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96"/>
          <w:szCs w:val="96"/>
        </w:rPr>
        <w:t>УЧЕБНЫЙ ПЛАН</w:t>
      </w:r>
    </w:p>
    <w:p>
      <w:pPr>
        <w:pStyle w:val="style0"/>
        <w:jc w:val="center"/>
      </w:pPr>
      <w:r>
        <w:rPr>
          <w:b/>
          <w:sz w:val="72"/>
          <w:szCs w:val="72"/>
        </w:rPr>
        <w:t>на 2019-2020 учебный 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i/>
          <w:sz w:val="36"/>
          <w:szCs w:val="36"/>
        </w:rPr>
        <w:t>Пояснительная записка</w:t>
      </w:r>
    </w:p>
    <w:p>
      <w:pPr>
        <w:pStyle w:val="style0"/>
        <w:ind w:firstLine="360" w:left="0" w:right="0"/>
        <w:jc w:val="both"/>
      </w:pPr>
      <w:r>
        <w:rPr>
          <w:sz w:val="26"/>
          <w:szCs w:val="26"/>
        </w:rPr>
        <w:t>Учебный план муниципального общеобразовательного бюджетного учреждения средней общеобразовательной школы №34 на 2019-2020 учебный год разработан с целью реализации общеобразовательных программ начального общего, основного общего и среднего общего образования на основании основных нормативных правовых документов: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>Законы: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Федеральный закон от 01.12.2007 № 309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>
        <w:rPr>
          <w:rFonts w:ascii="Times New Roman" w:hAnsi="Times New Roman"/>
          <w:sz w:val="26"/>
          <w:szCs w:val="26"/>
        </w:rPr>
        <w:t>(ред. от 23.07.2013)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Областной закон от 14.11.2013 № 26-ЗС «Об образовании в Ростовской области» (в ред. от 24.04.2015 № 362-ЗС). 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>Программы: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>
      <w:pPr>
        <w:pStyle w:val="style90"/>
        <w:jc w:val="both"/>
      </w:pPr>
      <w:r>
        <w:rPr>
          <w:rFonts w:ascii="Times New Roman" w:hAnsi="Times New Roman"/>
          <w:spacing w:val="-1"/>
          <w:sz w:val="26"/>
          <w:szCs w:val="26"/>
        </w:rPr>
        <w:t>- Примерная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основная образовательная программа началь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ного общего и основного общего образования (одобрена решением федерального учебно-методического объединения по общему образованию, протокол от 08.04.2015 № 1/15 в редакции протокола от 28.10.2015 № 3/15); 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>Постановления: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>Приказы: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2">
        <w:r>
          <w:rPr>
            <w:rStyle w:val="style58"/>
            <w:rStyle w:val="style58"/>
            <w:rFonts w:ascii="Times New Roman" w:hAnsi="Times New Roman"/>
            <w:sz w:val="26"/>
            <w:szCs w:val="26"/>
          </w:rPr>
          <w:t>№</w:t>
        </w:r>
      </w:hyperlink>
      <w:r>
        <w:rPr>
          <w:rFonts w:ascii="Times New Roman" w:hAnsi="Times New Roman"/>
          <w:sz w:val="26"/>
          <w:szCs w:val="26"/>
        </w:rPr>
        <w:t xml:space="preserve"> 69, от 23.06.2015 № 609);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3">
        <w:r>
          <w:rPr>
            <w:rStyle w:val="style58"/>
            <w:rStyle w:val="style58"/>
            <w:rFonts w:ascii="Times New Roman" w:hAnsi="Times New Roman"/>
            <w:sz w:val="26"/>
            <w:szCs w:val="26"/>
          </w:rPr>
          <w:t>№</w:t>
        </w:r>
      </w:hyperlink>
      <w:r>
        <w:rPr>
          <w:rFonts w:ascii="Times New Roman" w:hAnsi="Times New Roman"/>
          <w:sz w:val="26"/>
          <w:szCs w:val="26"/>
        </w:rPr>
        <w:t xml:space="preserve"> 74);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>
      <w:pPr>
        <w:pStyle w:val="style90"/>
        <w:jc w:val="both"/>
      </w:pPr>
      <w:r>
        <w:rPr>
          <w:rFonts w:ascii="Times New Roman" w:hAnsi="Times New Roman"/>
          <w:bCs/>
          <w:color w:val="222222"/>
          <w:sz w:val="26"/>
          <w:szCs w:val="26"/>
        </w:rPr>
        <w:t xml:space="preserve">- приказ Минобрнауки России от 17.12.2010 </w:t>
      </w:r>
      <w:r>
        <w:rPr>
          <w:rFonts w:ascii="Times New Roman" w:hAnsi="Times New Roman"/>
          <w:sz w:val="26"/>
          <w:szCs w:val="26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 xml:space="preserve">- 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>
        <w:rPr>
          <w:rFonts w:ascii="Times New Roman" w:hAnsi="Times New Roman"/>
          <w:bCs/>
          <w:color w:val="000000"/>
          <w:sz w:val="26"/>
          <w:szCs w:val="26"/>
        </w:rPr>
        <w:t>13.12. 2013, от 28.05.2014, от 17.07.2015);</w:t>
      </w:r>
    </w:p>
    <w:p>
      <w:pPr>
        <w:pStyle w:val="style90"/>
        <w:jc w:val="both"/>
      </w:pPr>
      <w:r>
        <w:rPr>
          <w:rFonts w:ascii="Times New Roman" w:hAnsi="Times New Roman"/>
          <w:bCs/>
          <w:color w:val="222222"/>
          <w:sz w:val="26"/>
          <w:szCs w:val="26"/>
        </w:rPr>
        <w:t xml:space="preserve">- приказ </w:t>
      </w:r>
      <w:r>
        <w:rPr>
          <w:rFonts w:ascii="Times New Roman" w:hAnsi="Times New Roman"/>
          <w:sz w:val="26"/>
          <w:szCs w:val="26"/>
        </w:rPr>
        <w:t>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bCs/>
          <w:iCs/>
          <w:sz w:val="26"/>
          <w:szCs w:val="26"/>
        </w:rPr>
        <w:t>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</w:t>
      </w:r>
      <w:r>
        <w:rPr>
          <w:rFonts w:ascii="Times New Roman" w:hAnsi="Times New Roman"/>
          <w:bCs/>
          <w:iCs/>
          <w:sz w:val="26"/>
          <w:szCs w:val="26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приказ Минобрнауки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приказ Минобрнауки России от 07.06.2017 № 506 </w:t>
      </w:r>
      <w:r>
        <w:rPr>
          <w:rFonts w:ascii="Times New Roman" w:hAnsi="Times New Roman"/>
          <w:bCs/>
          <w:sz w:val="26"/>
          <w:szCs w:val="26"/>
        </w:rPr>
        <w:t>«О внесении изменений в федеральный компонент государственного образовательного стандарта, утвержденный приказом Минобразования  России от 5 марта 2004 г. №1089»;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z w:val="26"/>
          <w:szCs w:val="26"/>
        </w:rPr>
        <w:t>приказ Минобразования Ростовской области от 18.04.2016 №271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 Ростовской области, на 2019-2020 учебный год»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 xml:space="preserve">Письма: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>
      <w:pPr>
        <w:pStyle w:val="style90"/>
        <w:jc w:val="both"/>
      </w:pPr>
      <w:r>
        <w:rPr>
          <w:rStyle w:val="style17"/>
          <w:rFonts w:ascii="Times New Roman" w:eastAsia="@Arial Unicode MS" w:hAnsi="Times New Roman"/>
          <w:sz w:val="26"/>
          <w:szCs w:val="26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письмо Минобрнауки России от 09.02.2012 № 102/03 «О введении курса ОРКСЭ с 1 сентября 2012 года»;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 xml:space="preserve">-  письмо </w:t>
      </w:r>
      <w:r>
        <w:rPr>
          <w:rFonts w:ascii="Times New Roman" w:hAnsi="Times New Roman"/>
          <w:bCs/>
          <w:sz w:val="26"/>
          <w:szCs w:val="26"/>
        </w:rPr>
        <w:t xml:space="preserve">Минобрнауки России </w:t>
      </w:r>
      <w:r>
        <w:rPr>
          <w:rFonts w:ascii="Times New Roman" w:hAnsi="Times New Roman"/>
          <w:sz w:val="26"/>
          <w:szCs w:val="26"/>
        </w:rPr>
        <w:t>от 29.04.2014 № 08-548 «О федеральном перечне учебников»;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письмо Минобрнауки России от 02.02.2015 № НТ-136/08 «О федеральном перечне учебников»;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>
      <w:pPr>
        <w:pStyle w:val="style90"/>
        <w:jc w:val="both"/>
      </w:pPr>
      <w:r>
        <w:rPr>
          <w:rFonts w:ascii="Times New Roman" w:hAnsi="Times New Roman"/>
          <w:bCs/>
          <w:sz w:val="26"/>
          <w:szCs w:val="26"/>
        </w:rPr>
        <w:t>- письмо Минобрнауки России от 18.03.2016 № НТ-393/08 «Об обеспечении учебными изданиями (учебниками и учебными пособиями)»;</w:t>
      </w:r>
    </w:p>
    <w:p>
      <w:pPr>
        <w:pStyle w:val="style90"/>
        <w:jc w:val="both"/>
      </w:pP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письмо Минобрнауки Ростовской области от 24.</w:t>
      </w:r>
      <w:r>
        <w:rPr>
          <w:rFonts w:ascii="Times New Roman" w:hAnsi="Times New Roman"/>
          <w:b w:val="false"/>
          <w:bCs w:val="false"/>
          <w:sz w:val="26"/>
          <w:szCs w:val="26"/>
          <w:shd w:fill="FFFFFF" w:val="clear"/>
        </w:rPr>
        <w:t>05.2019 от №24/4.1-5705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«Рекомендации по составлению учебных планов общеобразовательных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год».</w:t>
      </w:r>
    </w:p>
    <w:p>
      <w:pPr>
        <w:pStyle w:val="style90"/>
      </w:pPr>
      <w:r>
        <w:rPr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Пакет учебных планов</w:t>
      </w:r>
      <w:r>
        <w:rPr>
          <w:rFonts w:ascii="Times New Roman" w:hAnsi="Times New Roman"/>
          <w:sz w:val="26"/>
          <w:szCs w:val="26"/>
        </w:rPr>
        <w:t xml:space="preserve"> составляют планы для:</w:t>
      </w:r>
    </w:p>
    <w:p>
      <w:pPr>
        <w:pStyle w:val="style90"/>
        <w:numPr>
          <w:ilvl w:val="0"/>
          <w:numId w:val="2"/>
        </w:numPr>
        <w:jc w:val="both"/>
      </w:pPr>
      <w:r>
        <w:rPr>
          <w:rFonts w:ascii="Times New Roman" w:hAnsi="Times New Roman"/>
          <w:sz w:val="26"/>
          <w:szCs w:val="26"/>
        </w:rPr>
        <w:t>классов, реализующих Федеральный государственный стандарт начального общего образования (1 - 4 классы);</w:t>
      </w:r>
    </w:p>
    <w:p>
      <w:pPr>
        <w:pStyle w:val="style90"/>
        <w:numPr>
          <w:ilvl w:val="0"/>
          <w:numId w:val="2"/>
        </w:numPr>
        <w:jc w:val="both"/>
      </w:pPr>
      <w:r>
        <w:rPr>
          <w:rFonts w:ascii="Times New Roman" w:hAnsi="Times New Roman"/>
          <w:sz w:val="26"/>
          <w:szCs w:val="26"/>
        </w:rPr>
        <w:t>классов, реализующих Федеральный государственный стандарт основного общего образования (5 - 9 классы):</w:t>
      </w:r>
    </w:p>
    <w:p>
      <w:pPr>
        <w:pStyle w:val="style90"/>
        <w:numPr>
          <w:ilvl w:val="0"/>
          <w:numId w:val="2"/>
        </w:num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профильного обучения 10 - 11классов.</w:t>
      </w:r>
    </w:p>
    <w:p>
      <w:pPr>
        <w:pStyle w:val="style90"/>
        <w:jc w:val="both"/>
      </w:pPr>
      <w:r>
        <w:rPr/>
        <w:tab/>
      </w:r>
      <w:r>
        <w:rPr>
          <w:rFonts w:ascii="Times New Roman" w:hAnsi="Times New Roman"/>
          <w:sz w:val="26"/>
          <w:szCs w:val="26"/>
        </w:rPr>
        <w:t>В соответствии с федеральными требованиями учебные планы фиксируют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Обязательным при составлении учебных планов являлось соблюдение следующих требований: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обеспечение обязательной части ФГОС НООО И ФГОС ООО (1 - 9 классы), федерального компонента государственного образовательного стандарта (10 - 11 классы);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целостность и сочетаемость обязательной части и части, формируемой участниками образовательного процесса (1 - 9 классы), инвариантной и вариативной частей (10 - 11 классы), отражающих согласованность потребностей в образовании личности, общества и государства;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учет особенностей образовательных программ, педагогических систем, УМК при распределении учебного времени на предметные области, образовательные компоненты и предметы;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преемственность структуры и содержания начального, основного и среднего общего образования;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целевое, обоснованное использование часов компонента ОУ;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определение обязательной учебной нагрузки и максимального объема учебной нагрузки;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обеспечение гигиенических условий обучения;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объем финансирования на каждой ступени.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При формировании учебного плана школы учтены результаты изучения образовательного спроса учащихся и их родителей, что способствует созданию возможности для развития способностей учащихся с учетом их интересов и их психологических особенностей.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МОБУ СОШ №34 реализует очную форму освоения образовательных программ, только в первую смену.  Учебный план составлен в рамках 5-дневной учебной недели. Система организации образовательного процесса модульно-триместровая. Учебный год разбит на 6 учебных модулей (по 5-7 учебных недель), между модулями устанавливаются каникулы не менее 5 календарных дней. Промежуточная аттестация во 2-11 классах осуществляется по полугодиям (по 3 учебных модуля).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 w:val="false"/>
          <w:bCs w:val="false"/>
          <w:sz w:val="26"/>
          <w:szCs w:val="26"/>
        </w:rPr>
        <w:t>Учебный план утвержден на Педагогическом совете (протокол от</w:t>
        <w:br/>
        <w:t>31.05.2019 № 10), носит нормативный характер, отражает целостность образовательного процесса ОУ и его специфику.</w:t>
      </w:r>
    </w:p>
    <w:p>
      <w:pPr>
        <w:pStyle w:val="style90"/>
        <w:jc w:val="center"/>
      </w:pPr>
      <w:r>
        <w:rPr>
          <w:rFonts w:ascii="Times New Roman" w:hAnsi="Times New Roman"/>
          <w:b/>
          <w:i/>
          <w:sz w:val="26"/>
          <w:szCs w:val="26"/>
        </w:rPr>
        <w:t>Начальное общее образование</w:t>
      </w:r>
    </w:p>
    <w:p>
      <w:pPr>
        <w:pStyle w:val="style90"/>
        <w:jc w:val="both"/>
      </w:pPr>
      <w:r>
        <w:rPr>
          <w:rFonts w:ascii="Times New Roman" w:hAnsi="Times New Roman"/>
          <w:b/>
          <w:i/>
          <w:sz w:val="26"/>
          <w:szCs w:val="26"/>
        </w:rPr>
        <w:t>Целями начального общего образования являются:</w:t>
      </w:r>
    </w:p>
    <w:p>
      <w:pPr>
        <w:pStyle w:val="style90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формирование у учащихся базовых основ и надпредметных умений, составляющих учебную деятельность младшего школьника и являющихся фундаментом самообразования на следующих этапах обучения:</w:t>
      </w:r>
    </w:p>
    <w:p>
      <w:pPr>
        <w:pStyle w:val="style90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>
      <w:pPr>
        <w:pStyle w:val="style90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универсальные учебные действия (познавательные, регулятивные, коммуникативные);</w:t>
      </w:r>
    </w:p>
    <w:p>
      <w:pPr>
        <w:pStyle w:val="style90"/>
        <w:numPr>
          <w:ilvl w:val="0"/>
          <w:numId w:val="3"/>
        </w:numPr>
        <w:jc w:val="both"/>
      </w:pPr>
      <w:r>
        <w:rPr>
          <w:rFonts w:ascii="Times New Roman" w:hAnsi="Times New Roman"/>
          <w:sz w:val="26"/>
          <w:szCs w:val="26"/>
        </w:rPr>
        <w:t>познавательная мотивация, готовность и способность к сотрудничеству и совместной деятельности ученика  с учителем и одноклассниками, основы нравственного поведения, здорового образа жизни.</w:t>
      </w:r>
    </w:p>
    <w:p>
      <w:pPr>
        <w:pStyle w:val="style90"/>
        <w:spacing w:after="0" w:before="0"/>
        <w:jc w:val="both"/>
      </w:pPr>
      <w:r>
        <w:rPr>
          <w:rFonts w:ascii="Times New Roman" w:hAnsi="Times New Roman"/>
          <w:sz w:val="26"/>
          <w:szCs w:val="26"/>
        </w:rPr>
        <w:tab/>
        <w:t>Начальная школа создает условия для развития целостной личности ребенка. В ходе освоения образовательных программ начального общего образования 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надпредметные умения, составляющие учебную деятельность обучающегося 1 - 4 классов.</w:t>
      </w:r>
    </w:p>
    <w:p>
      <w:pPr>
        <w:pStyle w:val="style90"/>
        <w:spacing w:after="0" w:before="0"/>
        <w:jc w:val="both"/>
      </w:pPr>
      <w:r>
        <w:rPr>
          <w:rFonts w:ascii="Times New Roman" w:hAnsi="Times New Roman"/>
          <w:sz w:val="26"/>
          <w:szCs w:val="26"/>
        </w:rPr>
        <w:tab/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формирование гражданской идентичности обучающихся;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приобщение обучающихся к общекультурным и национальным ценностям, информационным технологиям;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готовность к продолжению образования на последующих ступенях основного общего образования;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формирование здорового образа жизни, элементарных правил поведения в экстремальных ситуациях;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личностное развитие обучающегося в соответствии с его индивидуальностью.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На уровне начального общего образования реализуется ФГОС НОО.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Предметная область «Русский язык и литературное чтение»</w:t>
      </w:r>
      <w:r>
        <w:rPr>
          <w:rFonts w:ascii="Times New Roman" w:hAnsi="Times New Roman"/>
          <w:sz w:val="26"/>
          <w:szCs w:val="26"/>
        </w:rPr>
        <w:t xml:space="preserve"> представлена предметами «Русский язык» и «Литературное чтение».</w:t>
      </w:r>
    </w:p>
    <w:p>
      <w:pPr>
        <w:pStyle w:val="style90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  <w:t>Предметная область «Родной язык и литературное чтение на родном языке»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является самостоятельной и </w:t>
      </w:r>
      <w:r>
        <w:rPr>
          <w:rFonts w:ascii="Times New Roman" w:hAnsi="Times New Roman"/>
          <w:sz w:val="26"/>
          <w:szCs w:val="26"/>
        </w:rPr>
        <w:t>включает обязательные учебные предметы «</w:t>
      </w:r>
      <w:r>
        <w:rPr>
          <w:rFonts w:ascii="Times New Roman" w:hAnsi="Times New Roman"/>
          <w:bCs/>
          <w:color w:val="000000"/>
          <w:sz w:val="26"/>
          <w:szCs w:val="26"/>
        </w:rPr>
        <w:t>Родной язык» и «Л</w:t>
      </w:r>
      <w:r>
        <w:rPr>
          <w:rFonts w:ascii="Times New Roman" w:hAnsi="Times New Roman"/>
          <w:bCs/>
          <w:sz w:val="26"/>
          <w:szCs w:val="26"/>
        </w:rPr>
        <w:t xml:space="preserve">итературное чтение </w:t>
      </w:r>
      <w:r>
        <w:rPr>
          <w:rFonts w:ascii="Times New Roman" w:hAnsi="Times New Roman"/>
          <w:bCs/>
          <w:color w:val="000000"/>
          <w:sz w:val="26"/>
          <w:szCs w:val="26"/>
        </w:rPr>
        <w:t>на родном языке», который выбран  родителями (законными представителями) несовершеннолетних обучающихся                         при приеме (переводе) на обучение.</w:t>
      </w:r>
    </w:p>
    <w:p>
      <w:pPr>
        <w:pStyle w:val="style90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Предметная область «Иностранный язык»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реализуется предметом «Иностранный язык» и предполагает изучение английского языка во 2-4 классах. При проведении занятий по иностранному языку осуществляется деление классов на две группы при наполняемости 25 человек и более.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>Предметная область «Математика и информатика»</w:t>
      </w:r>
      <w:r>
        <w:rPr>
          <w:bCs/>
          <w:color w:val="000000"/>
          <w:sz w:val="26"/>
          <w:szCs w:val="26"/>
        </w:rPr>
        <w:t xml:space="preserve"> реализуется предметом «Математика».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 xml:space="preserve">Предметная область «Обществознание и естествознание» </w:t>
      </w:r>
      <w:r>
        <w:rPr>
          <w:color w:val="000000"/>
          <w:sz w:val="26"/>
          <w:szCs w:val="26"/>
        </w:rPr>
        <w:t>представлена и</w:t>
      </w:r>
      <w:r>
        <w:rPr>
          <w:color w:val="000000"/>
          <w:sz w:val="26"/>
          <w:szCs w:val="26"/>
        </w:rPr>
        <w:t xml:space="preserve">нтегрированным </w:t>
      </w:r>
      <w:r>
        <w:rPr>
          <w:color w:val="000000"/>
          <w:sz w:val="26"/>
          <w:szCs w:val="26"/>
        </w:rPr>
        <w:t>учебным предметом</w:t>
      </w:r>
      <w:r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«Окружающий мир».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>Предметная область «Основы религиозных культур и светской этики»</w:t>
      </w:r>
      <w:r>
        <w:rPr>
          <w:bCs/>
          <w:color w:val="000000"/>
          <w:sz w:val="26"/>
          <w:szCs w:val="26"/>
        </w:rPr>
        <w:t xml:space="preserve"> (ОРКСЭ) представлен в 4 классе модулем  «Основы православной культуры», который выбран родителями (законными представителями) обучающихся.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color w:val="000000"/>
          <w:sz w:val="26"/>
          <w:szCs w:val="26"/>
        </w:rPr>
        <w:t xml:space="preserve">В </w:t>
      </w:r>
      <w:r>
        <w:rPr>
          <w:b/>
          <w:bCs/>
          <w:color w:val="000000"/>
          <w:sz w:val="26"/>
          <w:szCs w:val="26"/>
        </w:rPr>
        <w:t>предметную область «Искусство»</w:t>
      </w:r>
      <w:r>
        <w:rPr>
          <w:color w:val="000000"/>
          <w:sz w:val="26"/>
          <w:szCs w:val="26"/>
        </w:rPr>
        <w:t xml:space="preserve"> включены предметы «Музыка» и «Изобразительное искусство».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 xml:space="preserve">Предметная область «Технология» </w:t>
      </w:r>
      <w:r>
        <w:rPr>
          <w:color w:val="000000"/>
          <w:sz w:val="26"/>
          <w:szCs w:val="26"/>
        </w:rPr>
        <w:t>реализуется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предметом «Технология» 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 xml:space="preserve">Предметная область «Физическая культура» </w:t>
      </w:r>
      <w:r>
        <w:rPr>
          <w:color w:val="000000"/>
          <w:sz w:val="26"/>
          <w:szCs w:val="26"/>
        </w:rPr>
        <w:t>реализуется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учебным предметом «Физическая культура».</w:t>
      </w:r>
    </w:p>
    <w:p>
      <w:pPr>
        <w:pStyle w:val="style90"/>
        <w:spacing w:after="0" w:before="0"/>
        <w:jc w:val="both"/>
      </w:pPr>
      <w:r>
        <w:rPr>
          <w:rFonts w:ascii="Times New Roman" w:hAnsi="Times New Roman"/>
          <w:sz w:val="26"/>
          <w:szCs w:val="26"/>
        </w:rPr>
        <w:tab/>
        <w:t>Часть, формируемая участниками образовательных отношений, распределена следующим образом:</w:t>
      </w:r>
    </w:p>
    <w:p>
      <w:pPr>
        <w:pStyle w:val="style90"/>
        <w:spacing w:after="0" w:before="0"/>
        <w:jc w:val="both"/>
      </w:pPr>
      <w:r>
        <w:rPr>
          <w:rFonts w:ascii="Times New Roman" w:hAnsi="Times New Roman"/>
          <w:sz w:val="26"/>
          <w:szCs w:val="26"/>
        </w:rPr>
        <w:tab/>
        <w:t>- с целью обеспечения условий для развития</w:t>
      </w:r>
      <w:r>
        <w:rPr>
          <w:rFonts w:ascii="Times New Roman" w:hAnsi="Times New Roman"/>
          <w:bCs/>
          <w:iCs/>
          <w:sz w:val="26"/>
          <w:szCs w:val="26"/>
        </w:rPr>
        <w:t xml:space="preserve"> языковых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компетенций </w:t>
      </w:r>
      <w:r>
        <w:rPr>
          <w:rFonts w:ascii="Times New Roman" w:hAnsi="Times New Roman"/>
          <w:sz w:val="26"/>
          <w:szCs w:val="26"/>
        </w:rPr>
        <w:t>в 1-2 классах учебный предмет «Русский язык» дополнен 1 часом в неделю;</w:t>
      </w:r>
    </w:p>
    <w:p>
      <w:pPr>
        <w:pStyle w:val="style90"/>
        <w:spacing w:after="0" w:before="0"/>
        <w:jc w:val="both"/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с целью расширения представлений о русском языке как духовной, нравственной и культурной ценности народа, формирования первоначальных представлений о национальной специфике языковых единиц русского, об основных нормах русского литературного языка и русском речевом этикете в 3-4  классах на предметной области </w:t>
      </w:r>
      <w:r>
        <w:rPr>
          <w:rFonts w:ascii="Times New Roman" w:hAnsi="Times New Roman"/>
          <w:bCs/>
          <w:sz w:val="26"/>
          <w:szCs w:val="26"/>
        </w:rPr>
        <w:t>«Родной язык и литературное чтение на родном языке»</w:t>
      </w:r>
      <w:r>
        <w:rPr>
          <w:rFonts w:ascii="Times New Roman" w:hAnsi="Times New Roman"/>
          <w:sz w:val="26"/>
          <w:szCs w:val="26"/>
        </w:rPr>
        <w:t xml:space="preserve">  изучается 1 часом в неделю (0,5 часа в неделю – Родной язык, 0,5 часа в неделю – литературное чтение на родном языке)</w:t>
      </w:r>
    </w:p>
    <w:p>
      <w:pPr>
        <w:pStyle w:val="style90"/>
        <w:spacing w:after="0" w:before="0"/>
        <w:jc w:val="both"/>
      </w:pPr>
      <w:r>
        <w:rPr>
          <w:rFonts w:ascii="Times New Roman" w:hAnsi="Times New Roman"/>
          <w:sz w:val="26"/>
          <w:szCs w:val="26"/>
        </w:rPr>
        <w:tab/>
        <w:t>- включает 10 часов внеурочной деятельности по направлениям: биолого-экологическое, спортивно-оздоровительное, техническое, патриотическое, социально-педагогическое.</w:t>
      </w:r>
    </w:p>
    <w:p>
      <w:pPr>
        <w:pStyle w:val="style90"/>
        <w:spacing w:after="0" w:before="0"/>
        <w:jc w:val="both"/>
      </w:pPr>
      <w:r>
        <w:rPr>
          <w:rFonts w:ascii="Times New Roman" w:hAnsi="Times New Roman"/>
          <w:sz w:val="26"/>
          <w:szCs w:val="26"/>
        </w:rPr>
        <w:tab/>
        <w:t>Модель организации внеурочной деятельности реализуется через систему дополнительного образования.</w:t>
      </w:r>
    </w:p>
    <w:p>
      <w:pPr>
        <w:pStyle w:val="style90"/>
      </w:pPr>
      <w:r>
        <w:rPr>
          <w:rFonts w:ascii="Times New Roman" w:hAnsi="Times New Roman"/>
          <w:b/>
          <w:i/>
          <w:sz w:val="26"/>
          <w:szCs w:val="26"/>
        </w:rPr>
        <w:tab/>
        <w:t>Режим образовательного процесса: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в 1-х классах - 33 учебные недели. Продолжительность урока 35 - 45 минут. Продолжительность учебного года во 2-4-х классах - 35 учебных недель. Продолжительность урока 45 минут.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Освоение основной образовательной программы начального общего образования в 1-4-х классах осуществляется в режиме пятидневной учебной недели.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При организации учебных занятий в 1-4 классах проводится динамический час.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 в январе-мае - по 4 урока по 45 минут каждый. </w:t>
      </w:r>
    </w:p>
    <w:p>
      <w:pPr>
        <w:pStyle w:val="style90"/>
        <w:jc w:val="both"/>
      </w:pPr>
      <w:r>
        <w:rPr>
          <w:sz w:val="26"/>
          <w:szCs w:val="26"/>
        </w:rPr>
      </w:r>
    </w:p>
    <w:p>
      <w:pPr>
        <w:pStyle w:val="style90"/>
        <w:jc w:val="center"/>
      </w:pPr>
      <w:r>
        <w:rPr>
          <w:rFonts w:ascii="Times New Roman" w:hAnsi="Times New Roman"/>
          <w:b/>
          <w:i/>
          <w:sz w:val="26"/>
          <w:szCs w:val="26"/>
        </w:rPr>
        <w:t>Основное общее образование</w:t>
      </w:r>
    </w:p>
    <w:p>
      <w:pPr>
        <w:pStyle w:val="style90"/>
        <w:jc w:val="both"/>
      </w:pPr>
      <w:r>
        <w:rPr>
          <w:rFonts w:ascii="Times New Roman" w:hAnsi="Times New Roman"/>
          <w:b/>
          <w:i/>
          <w:sz w:val="26"/>
          <w:szCs w:val="26"/>
        </w:rPr>
        <w:tab/>
        <w:t>Целями основного общего образования являются: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обеспечение личностного самоопределения учащихся – формирование нравственных качеств личности, мировоззренческой позиции, гражданской зрелости;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Учебный план для 5-9 классов ориентирован на 5-летний нормативный срок освоения государственных программ основного общего образования. Продолжительность учебного года в 5-8-х классах - 35 учебных недели. Продолжительность учебного года во 9-х классах - 33 учебные недели. Продолжительность урока 45 минут. Освоение основной образовательной программы основного общего образования в 5-9-х классах осуществляется в режиме пятидневной учебной недели.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Учебный план 5 - 9 классов реализует ФГОС ООО. 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Предметная область «Русский язык и литература»</w:t>
      </w:r>
      <w:r>
        <w:rPr>
          <w:rFonts w:ascii="Times New Roman" w:hAnsi="Times New Roman"/>
          <w:sz w:val="26"/>
          <w:szCs w:val="26"/>
        </w:rPr>
        <w:t xml:space="preserve"> представлена предметами «Русский язык» и «Литература».</w:t>
      </w:r>
    </w:p>
    <w:p>
      <w:pPr>
        <w:pStyle w:val="style90"/>
        <w:jc w:val="both"/>
      </w:pPr>
      <w:r>
        <w:rPr>
          <w:rFonts w:ascii="Times New Roman" w:hAnsi="Times New Roman"/>
          <w:b/>
          <w:bCs/>
          <w:sz w:val="26"/>
          <w:szCs w:val="26"/>
        </w:rPr>
        <w:tab/>
        <w:t>Предметная область «Родной язык и родная литература»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является самостоятельной и </w:t>
      </w:r>
      <w:r>
        <w:rPr>
          <w:rFonts w:ascii="Times New Roman" w:hAnsi="Times New Roman"/>
          <w:sz w:val="26"/>
          <w:szCs w:val="26"/>
        </w:rPr>
        <w:t>включает обязательные учебные предметы «</w:t>
      </w:r>
      <w:r>
        <w:rPr>
          <w:rFonts w:ascii="Times New Roman" w:hAnsi="Times New Roman"/>
          <w:bCs/>
          <w:color w:val="000000"/>
          <w:sz w:val="26"/>
          <w:szCs w:val="26"/>
        </w:rPr>
        <w:t>Родной язык» и «Родная л</w:t>
      </w:r>
      <w:r>
        <w:rPr>
          <w:rFonts w:ascii="Times New Roman" w:hAnsi="Times New Roman"/>
          <w:bCs/>
          <w:sz w:val="26"/>
          <w:szCs w:val="26"/>
        </w:rPr>
        <w:t>итература</w:t>
      </w:r>
      <w:r>
        <w:rPr>
          <w:rFonts w:ascii="Times New Roman" w:hAnsi="Times New Roman"/>
          <w:bCs/>
          <w:color w:val="000000"/>
          <w:sz w:val="26"/>
          <w:szCs w:val="26"/>
        </w:rPr>
        <w:t>», который выбран родителями (законными представителями) несовершеннолетних обучающихся.</w:t>
      </w:r>
    </w:p>
    <w:p>
      <w:pPr>
        <w:pStyle w:val="style90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ab/>
        <w:t>П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редметная область «Иностранный язык»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реализуется предметом «Иностранный язык» и предполагает изучение английского языка. При проведении занятий по иностранному языку осуществляется деление классов на две группы при наполняемости 25 человек и более.</w:t>
      </w:r>
    </w:p>
    <w:p>
      <w:pPr>
        <w:pStyle w:val="style0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>Предметная область «Математика и информатика»</w:t>
      </w:r>
      <w:r>
        <w:rPr>
          <w:bCs/>
          <w:color w:val="000000"/>
          <w:sz w:val="26"/>
          <w:szCs w:val="26"/>
        </w:rPr>
        <w:t xml:space="preserve"> реализуется предметом «Математика» и </w:t>
      </w:r>
      <w:r>
        <w:rPr>
          <w:rFonts w:eastAsia="Calibri"/>
          <w:bCs/>
          <w:color w:val="000000"/>
          <w:sz w:val="26"/>
          <w:szCs w:val="26"/>
        </w:rPr>
        <w:t>включает обязательные учебные предметы «Математика» (5-6 классы), «Алгебра» (7-9 классы) и «Геометрия» (7-9 классы), «Информатика» (7-9 классы). При проведении занятий по «Информатике» осуществляется деление классов на две группы при наполняемости 25 человек и более.</w:t>
      </w:r>
    </w:p>
    <w:p>
      <w:pPr>
        <w:pStyle w:val="style0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 xml:space="preserve">Предметная область </w:t>
      </w:r>
      <w:r>
        <w:rPr>
          <w:rFonts w:eastAsia="Calibri"/>
          <w:b/>
          <w:bCs/>
          <w:color w:val="000000"/>
          <w:sz w:val="26"/>
          <w:szCs w:val="26"/>
        </w:rPr>
        <w:t xml:space="preserve">«Общественно-научные предметы» </w:t>
      </w:r>
      <w:r>
        <w:rPr>
          <w:rFonts w:eastAsia="Calibri"/>
          <w:color w:val="000000"/>
          <w:sz w:val="26"/>
          <w:szCs w:val="26"/>
        </w:rPr>
        <w:t xml:space="preserve">состоит из </w:t>
      </w:r>
      <w:r>
        <w:rPr>
          <w:color w:val="000000"/>
          <w:sz w:val="26"/>
          <w:szCs w:val="26"/>
        </w:rPr>
        <w:t xml:space="preserve">предметов «История России. Всеобщая история» (5-9 классы), «Обществознание» (6-9 классы), «География» (5-9 классы). </w:t>
      </w:r>
    </w:p>
    <w:p>
      <w:pPr>
        <w:pStyle w:val="style82"/>
        <w:spacing w:after="0" w:before="0" w:line="100" w:lineRule="atLeast"/>
        <w:ind w:firstLine="709" w:left="0" w:right="0"/>
        <w:jc w:val="both"/>
      </w:pPr>
      <w:r>
        <w:rPr>
          <w:rFonts w:eastAsia="Calibri"/>
          <w:b/>
          <w:bCs/>
          <w:color w:val="000000"/>
          <w:sz w:val="26"/>
          <w:szCs w:val="26"/>
        </w:rPr>
        <w:t>Предметная область</w:t>
      </w:r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b/>
          <w:bCs/>
          <w:color w:val="000000"/>
          <w:sz w:val="26"/>
          <w:szCs w:val="26"/>
        </w:rPr>
        <w:t>«Естественнонаучные предметы»</w:t>
      </w:r>
      <w:r>
        <w:rPr>
          <w:rFonts w:eastAsia="Calibri"/>
          <w:color w:val="000000"/>
          <w:sz w:val="26"/>
          <w:szCs w:val="26"/>
        </w:rPr>
        <w:t xml:space="preserve"> реализуется  предметами «Физика» (7-9 классы), «Химия» (8-9 классы), «Биология» (5-9 классы).</w:t>
      </w:r>
    </w:p>
    <w:p>
      <w:pPr>
        <w:pStyle w:val="style0"/>
        <w:ind w:firstLine="709" w:left="0" w:right="0"/>
        <w:jc w:val="both"/>
      </w:pPr>
      <w:r>
        <w:rPr>
          <w:rFonts w:eastAsia="Calibri"/>
          <w:b/>
          <w:bCs/>
          <w:color w:val="000000"/>
          <w:sz w:val="26"/>
          <w:szCs w:val="26"/>
        </w:rPr>
        <w:t>Предметная область</w:t>
      </w:r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Основы духовно-нравственной культуры народов России»</w:t>
      </w:r>
      <w:r>
        <w:rPr>
          <w:bCs/>
          <w:color w:val="000000"/>
          <w:sz w:val="26"/>
          <w:szCs w:val="26"/>
        </w:rPr>
        <w:t xml:space="preserve"> (ОДНКНР) реализуется предметом </w:t>
      </w:r>
      <w:r>
        <w:rPr>
          <w:rFonts w:eastAsia="Calibri"/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 xml:space="preserve">Основы духовно-нравственной культуры народов России» в 5-6 классах и  </w:t>
      </w:r>
      <w:r>
        <w:rPr>
          <w:rFonts w:eastAsia="Calibri"/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Основы духовно-нравственной культуры народов России в жизни современного общества» в 8-9 классах за счет части, формируемой участниками образовательных отношений.</w:t>
      </w:r>
    </w:p>
    <w:p>
      <w:pPr>
        <w:pStyle w:val="style0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>Предметная область «Искусство»</w:t>
      </w:r>
      <w:r>
        <w:rPr>
          <w:color w:val="000000"/>
          <w:sz w:val="26"/>
          <w:szCs w:val="26"/>
        </w:rPr>
        <w:t xml:space="preserve"> представлена  предметами «Музыка» (5-8 классы) и «Изобразительное искусство» (5-7 классы).</w:t>
      </w:r>
    </w:p>
    <w:p>
      <w:pPr>
        <w:pStyle w:val="style0"/>
        <w:ind w:firstLine="709" w:left="0" w:right="0"/>
        <w:jc w:val="both"/>
      </w:pPr>
      <w:r>
        <w:rPr>
          <w:b/>
          <w:bCs/>
          <w:color w:val="000000"/>
          <w:sz w:val="26"/>
          <w:szCs w:val="26"/>
        </w:rPr>
        <w:t xml:space="preserve">Предметная область «Технология» </w:t>
      </w:r>
      <w:r>
        <w:rPr>
          <w:color w:val="000000"/>
          <w:sz w:val="26"/>
          <w:szCs w:val="26"/>
        </w:rPr>
        <w:t>реализуется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предметом «Технология». При проведении занятий по технологии осуществляется деление класса на две группы (мальчики — девочки).</w:t>
      </w:r>
    </w:p>
    <w:p>
      <w:pPr>
        <w:pStyle w:val="style90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  <w:t xml:space="preserve">Предметная область «Физическая культура и ОБЖ» </w:t>
      </w:r>
      <w:r>
        <w:rPr>
          <w:rFonts w:ascii="Times New Roman" w:hAnsi="Times New Roman"/>
          <w:bCs/>
          <w:color w:val="000000"/>
          <w:sz w:val="26"/>
          <w:szCs w:val="26"/>
        </w:rPr>
        <w:t>реализуется учебным предметом «Физическая культура» в объеме 2-х часов и «Основы безопасности жизнедеятельности» в объеме 1-го часа.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Часть, формируемая участниками образовательных отношений, распределена следующим образом:</w:t>
      </w:r>
    </w:p>
    <w:tbl>
      <w:tblPr>
        <w:jc w:val="left"/>
        <w:tblInd w:type="dxa" w:w="-472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51"/>
        <w:gridCol w:w="1696"/>
        <w:gridCol w:w="988"/>
        <w:gridCol w:w="6368"/>
      </w:tblGrid>
      <w:tr>
        <w:trPr>
          <w:cantSplit w:val="false"/>
        </w:trPr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Обоснование</w:t>
            </w:r>
          </w:p>
        </w:tc>
      </w:tr>
      <w:tr>
        <w:trPr>
          <w:cantSplit w:val="false"/>
        </w:trPr>
        <w:tc>
          <w:tcPr>
            <w:tcW w:type="dxa" w:w="95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Реализация ФГОС по предмету, формирование функциональной грамотности обучающихся, развития правильной письменной речи</w:t>
            </w: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 xml:space="preserve">. </w:t>
            </w:r>
          </w:p>
        </w:tc>
      </w:tr>
      <w:tr>
        <w:trPr>
          <w:cantSplit w:val="false"/>
        </w:trPr>
        <w:tc>
          <w:tcPr>
            <w:tcW w:type="dxa" w:w="9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ФГОС по предмету, формирование представлений об основах светской этики, культуры традиционных религий, их роли в развитии культуры  и истории России, в становлении гражданского общества и российской государственности. Воспитание способности к духовному развитию, нравственному самосовершенствованию и  веротерпимости.</w:t>
            </w:r>
          </w:p>
        </w:tc>
      </w:tr>
      <w:tr>
        <w:trPr>
          <w:cantSplit w:val="false"/>
        </w:trPr>
        <w:tc>
          <w:tcPr>
            <w:tcW w:type="dxa" w:w="9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6 класс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ФГОС по предмету, отработка умений и навыков сквозных линий предмета.</w:t>
            </w:r>
          </w:p>
        </w:tc>
      </w:tr>
      <w:tr>
        <w:trPr>
          <w:cantSplit w:val="false"/>
        </w:trPr>
        <w:tc>
          <w:tcPr>
            <w:tcW w:type="dxa" w:w="95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образовательного стандарта по предмету, отработка умений и навыков сквозных линий предмета.</w:t>
            </w:r>
          </w:p>
        </w:tc>
      </w:tr>
      <w:tr>
        <w:trPr>
          <w:cantSplit w:val="false"/>
        </w:trPr>
        <w:tc>
          <w:tcPr>
            <w:tcW w:type="dxa" w:w="9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ФГОС по предмету, формирование представлений об основах светской этики, культуры традиционных религий, их роли в развитии культуры  и истории России, в становлении гражданского общества и российской государственности. Воспитание способности к духовному развитию, нравственному самосовершенствованию и  веротерпимости.</w:t>
            </w:r>
          </w:p>
        </w:tc>
      </w:tr>
      <w:tr>
        <w:trPr>
          <w:cantSplit w:val="false"/>
        </w:trPr>
        <w:tc>
          <w:tcPr>
            <w:tcW w:type="dxa" w:w="95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8 класс</w:t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6368"/>
            <w:vMerge w:val="restart"/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образовательного стандарта по предмету.</w:t>
            </w:r>
          </w:p>
          <w:p>
            <w:pPr>
              <w:pStyle w:val="style90"/>
              <w:spacing w:after="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Расширение представлений о русском языке как духовной, нравственной и культурной ценности народа, формирования первоначальных представлений о национальной специфике языковых единиц русского, об основных нормах русского литературного языка и русском речевом этикете.</w:t>
            </w:r>
          </w:p>
        </w:tc>
      </w:tr>
      <w:tr>
        <w:trPr>
          <w:cantSplit w:val="false"/>
        </w:trPr>
        <w:tc>
          <w:tcPr>
            <w:tcW w:type="dxa" w:w="951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69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type="dxa" w:w="98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type="dxa" w:w="6368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95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6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ФГОС по предмету, формирование представлений об основах светской этики, культуры традиционных религий, их роли в развитии культуры, в становлении гражданского общества и российской государственности.</w:t>
            </w:r>
          </w:p>
        </w:tc>
      </w:tr>
      <w:tr>
        <w:trPr>
          <w:cantSplit w:val="false"/>
        </w:trPr>
        <w:tc>
          <w:tcPr>
            <w:tcW w:type="dxa" w:w="951"/>
            <w:vMerge w:val="restart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9 класс</w:t>
            </w:r>
          </w:p>
        </w:tc>
        <w:tc>
          <w:tcPr>
            <w:tcW w:type="dxa" w:w="169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  <w:p>
            <w:pPr>
              <w:pStyle w:val="style90"/>
              <w:jc w:val="both"/>
            </w:pPr>
            <w:r>
              <w:rPr>
                <w:sz w:val="26"/>
                <w:szCs w:val="26"/>
              </w:rPr>
            </w:r>
          </w:p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98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vMerge w:val="restart"/>
            <w:tcBorders>
              <w:left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образовательного стандарта по предмету.</w:t>
            </w:r>
          </w:p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Расширение представлений о русском языке как духовной, нравственной и культурной ценности народа, формирования первоначальных представлений о национальной специфике языковых единиц русского, об основных нормах русского литературного языка и русском речевом этикете.</w:t>
            </w:r>
          </w:p>
        </w:tc>
      </w:tr>
      <w:tr>
        <w:trPr>
          <w:cantSplit w:val="false"/>
        </w:trPr>
        <w:tc>
          <w:tcPr>
            <w:tcW w:type="dxa" w:w="951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69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type="dxa" w:w="98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368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951"/>
            <w:vMerge w:val="continue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169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ОДНКНР</w:t>
            </w:r>
          </w:p>
        </w:tc>
        <w:tc>
          <w:tcPr>
            <w:tcW w:type="dxa" w:w="98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636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ФГОС по предмету, формирование представлений об основах светской этики, культуры традиционных религий, их роли в развитии культуры, в становлении гражданского общества и российской государственности.</w:t>
            </w:r>
          </w:p>
        </w:tc>
      </w:tr>
    </w:tbl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Организация учебного процесса в 5-9 классах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>
      <w:pPr>
        <w:pStyle w:val="style90"/>
      </w:pPr>
      <w:r>
        <w:rPr>
          <w:rFonts w:ascii="Times New Roman" w:hAnsi="Times New Roman"/>
          <w:b/>
          <w:i/>
          <w:sz w:val="26"/>
          <w:szCs w:val="26"/>
        </w:rPr>
        <w:tab/>
        <w:t>Режим образовательного процесса: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Освоение образовательных программ осуществляется в режиме 5-дневной учебной недели.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в 5-8 классах 35 недель, в 9 классе  33 учебные недели.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урока 45 минут. </w:t>
      </w:r>
    </w:p>
    <w:p>
      <w:pPr>
        <w:pStyle w:val="style90"/>
        <w:jc w:val="center"/>
      </w:pPr>
      <w:r>
        <w:rPr>
          <w:rFonts w:ascii="Times New Roman" w:hAnsi="Times New Roman"/>
          <w:b/>
          <w:i/>
          <w:sz w:val="26"/>
          <w:szCs w:val="26"/>
        </w:rPr>
        <w:t>Среднее общее образование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>Целями среднего общего образования являются: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обеспечение функциональной грамотности и социальной адаптации обучающихся;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способствование их общественному и гражданскому самоопределению.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Учебный план 10-11 классов составлен на основе базисного учебного плана 2004 года и включает введение двух предметов на профильном уровне по выбору обучающихся – «Русский язык» и «Обществознание».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Образовательные учебные предметы на базовом уровне направлены на завершение общеобразовательной подготовки обучающихся.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Обязательный учебный предмет «Математика» предусматривает изучение двух предметов – «Алгебра и начала математического анализа» и «Геометрия».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Обязательный предмет «История» изучается как интегрированный и включает разделы «История России» и «Всеобщая история».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Три учебных предмета «Физика», «Химия», «Биология» изучаются на базовом уровне: «Физика», «Биология» по 2 часа, «Химия» - 1 час в неделю.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Учебный предмет «Обществознание» изучается в качестве самостоятельных учебных модулей: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в 10-м классе: «Обществознание» (профильный уровень, 3 часа) и «Экономика»   (базовый уровень, 2 часа), изучение «Экономики» заканчивается в 10 классе.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в 11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м классе:  учебные предметы  «Обществознание» (профильный уровень, 3 часа в неделю), «Право» (базовый уровень, 2 часа в неделю).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Учебный предмет «Астрономия»  изучается во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полугодии 10 класса (0,5 часа в неделю) и продолжается в 11 классе (0,5 часа в неделю).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Учебный предмет «Физическая культура» в 10-11-х классах в рамках реализации БУП-2004 изучается в объеме 3-х часов в неделю.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В учебных планах выдержана федерального компонента, определяющая ФК ГОС.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Часы </w:t>
      </w:r>
      <w:r>
        <w:rPr>
          <w:rFonts w:ascii="Times New Roman" w:hAnsi="Times New Roman"/>
          <w:b/>
          <w:i/>
          <w:sz w:val="26"/>
          <w:szCs w:val="26"/>
        </w:rPr>
        <w:t>компонента  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распределены следующим образом: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ab/>
        <w:t xml:space="preserve"> 10 класс: 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 xml:space="preserve">увеличение количества часов  базовых учебных предметов для образования учащихся в области базовых компетенций: «Экономика» – 1 час в неделю;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для поддержки профильности обучения: «Сочинения разных жанров» – 0,5 часа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увеличение количества часов для усиления базового уровня в связи с обязательной государственной аттестацией: «Алгебра и начала анализа» – 1 час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для организации практикумов по предметам - «Информатика и ИКТ» - 1 час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- для дополнительной подготовки к государственной итоговой аттестации: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«Методы решения задач с параметрами» – 0,5 часа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«Нестандартные задачи по математике» – 0,5 часа в неделю.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ab/>
        <w:t xml:space="preserve">11 класс: </w:t>
      </w:r>
    </w:p>
    <w:p>
      <w:pPr>
        <w:pStyle w:val="style90"/>
        <w:jc w:val="both"/>
      </w:pPr>
      <w:r>
        <w:rPr>
          <w:rFonts w:ascii="Times New Roman" w:hAnsi="Times New Roman"/>
          <w:b/>
          <w:sz w:val="26"/>
          <w:szCs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увеличение количества часов  базовых учебных предметов для образования учащихся в области базовых компетенций: «Право»– 1 час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- увеличение количества часов для усиления базового уровня в связи с обязательной государственной аттестацией: «Алгебра и начала математического анализа» – 1 час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- для организации практикумов по предметам - «Информатика и ИКТ» - 1 час в неделю;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- для дополнительной подготовки к государственной итоговой аттестации: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«Стилистика» – 1 час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«Эссе по обществознанию» – 0,5 часа в неделю;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>- «Нестандартные задачи по математике» – 0,5 часа в неделю.</w:t>
      </w:r>
    </w:p>
    <w:p>
      <w:pPr>
        <w:pStyle w:val="style90"/>
      </w:pPr>
      <w:r>
        <w:rPr>
          <w:rFonts w:ascii="Times New Roman" w:hAnsi="Times New Roman"/>
          <w:b/>
          <w:i/>
          <w:sz w:val="26"/>
          <w:szCs w:val="26"/>
        </w:rPr>
        <w:tab/>
        <w:t>Режим образовательного процесса: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Освоение образовательных  программ осуществляется в режиме 5-дневной учебной недели.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учебного года в 10 классе 34 учебные недели. </w:t>
        <w:tab/>
        <w:t>Продолжительность учебного года  в 11 классе 33 учебных недели.</w:t>
        <w:tab/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Продолжительность урока 45 минут. 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При проведении учебных занятий по иностранному языку информатике, физической культуре осуществляется деление классов на две группы при наполняемости 25 человек и более.</w:t>
      </w:r>
    </w:p>
    <w:p>
      <w:pPr>
        <w:pStyle w:val="style90"/>
        <w:jc w:val="center"/>
      </w:pPr>
      <w:r>
        <w:rPr>
          <w:rFonts w:ascii="Times New Roman" w:hAnsi="Times New Roman"/>
          <w:b/>
          <w:i/>
          <w:sz w:val="26"/>
          <w:szCs w:val="26"/>
        </w:rPr>
        <w:t>Формы промежуточной аттестации обучающихся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Освоение основных образовательных программ сопровождается промежуточной аттестацией обучающихся.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>В 1-х классах безотметочное обучение. Промежуточная аттестация не проводится. Для отслеживания уровня усвоения знаний и умений используются  стартовые проверочные работы, тестовые диагностические работы, текущие проверочные работы, полугодовые и годовые комплексные проверочные работы, «портфолио» ученика.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>
      <w:pPr>
        <w:pStyle w:val="style90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eastAsia="ru-RU"/>
        </w:rPr>
        <w:t>Результаты комплексных итоговых работ оцениваются качественно без выставления отметки. Результаты отслеживания уровня усвоения знаний является механизмом учёта первоначальных знаний обучающихся и корректировки планируемых результатов при получении начального общего образования на первом году обучения и не влияют на решение о переводе обучающихся в следующий класс.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Промежуточная  аттестация подразделяется на триместровую промежуточную аттестацию и годовую промежуточную аттестацию во 2-9-х классах  и </w:t>
      </w:r>
      <w:bookmarkStart w:id="2" w:name="__DdeLink__3472_146761089"/>
      <w:r>
        <w:rPr>
          <w:rFonts w:ascii="Times New Roman" w:hAnsi="Times New Roman"/>
          <w:sz w:val="26"/>
          <w:szCs w:val="26"/>
        </w:rPr>
        <w:t>полугодов</w:t>
      </w:r>
      <w:bookmarkEnd w:id="2"/>
      <w:r>
        <w:rPr>
          <w:rFonts w:ascii="Times New Roman" w:hAnsi="Times New Roman"/>
          <w:sz w:val="26"/>
          <w:szCs w:val="26"/>
        </w:rPr>
        <w:t>ую и годовую промежуточную аттестацию в 10-11-х классах.</w:t>
      </w:r>
    </w:p>
    <w:p>
      <w:pPr>
        <w:pStyle w:val="style90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Триместровая (полугодовая) промежуточная аттестация проводится на основе текущих оценок и результатов выполнения тематических проверочных работ учителя и административных контрольных работ (при их проведении).Оценка за триместр фиксируется в журнале и дневнике обучающегося.</w:t>
      </w:r>
    </w:p>
    <w:p>
      <w:pPr>
        <w:pStyle w:val="style90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Перечень классов и  предметов, вынесенных на административный контроль, определяется администрацией  и методическим советом школы и утверждается приказом директора. </w:t>
        <w:tab/>
        <w:t>Система оценок при промежуточной аттестации 4 балльная: «2» - «5».</w:t>
      </w:r>
    </w:p>
    <w:p>
      <w:pPr>
        <w:pStyle w:val="style90"/>
        <w:jc w:val="both"/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В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eastAsia="ru-RU"/>
        </w:rPr>
        <w:t>2019 – 2020 учебном году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определены предметы итогового административного контроля:</w:t>
      </w:r>
    </w:p>
    <w:p>
      <w:pPr>
        <w:pStyle w:val="style90"/>
        <w:jc w:val="both"/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Начальное общее образование:</w:t>
      </w:r>
    </w:p>
    <w:tbl>
      <w:tblPr>
        <w:jc w:val="left"/>
        <w:tblInd w:type="dxa" w:w="-47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18"/>
        <w:gridCol w:w="2974"/>
        <w:gridCol w:w="1840"/>
        <w:gridCol w:w="3629"/>
      </w:tblGrid>
      <w:tr>
        <w:trPr>
          <w:cantSplit w:val="false"/>
        </w:trPr>
        <w:tc>
          <w:tcPr>
            <w:tcW w:type="dxa" w:w="1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Виды работы</w:t>
            </w:r>
          </w:p>
        </w:tc>
      </w:tr>
      <w:tr>
        <w:trPr>
          <w:cantSplit w:val="false"/>
        </w:trPr>
        <w:tc>
          <w:tcPr>
            <w:tcW w:type="dxa" w:w="1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Литературное чтение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</w:tbl>
    <w:p>
      <w:pPr>
        <w:pStyle w:val="style90"/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Основное общее образование:</w:t>
      </w:r>
    </w:p>
    <w:tbl>
      <w:tblPr>
        <w:jc w:val="left"/>
        <w:tblInd w:type="dxa" w:w="-47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18"/>
        <w:gridCol w:w="2974"/>
        <w:gridCol w:w="1840"/>
        <w:gridCol w:w="3629"/>
      </w:tblGrid>
      <w:tr>
        <w:trPr>
          <w:cantSplit w:val="false"/>
        </w:trPr>
        <w:tc>
          <w:tcPr>
            <w:tcW w:type="dxa" w:w="1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Виды работы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Диктант, грамматическое задание </w:t>
            </w:r>
          </w:p>
        </w:tc>
      </w:tr>
      <w:tr>
        <w:trPr>
          <w:trHeight w:hRule="atLeast" w:val="579"/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Письменная проверка. </w:t>
            </w:r>
            <w:r>
              <w:rPr>
                <w:rFonts w:ascii="Times New Roman" w:hAnsi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Выполнение нормативов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Диктант, грамматическое задание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bookmarkStart w:id="3" w:name="__DdeLink__33384_172760162"/>
            <w:bookmarkEnd w:id="3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type="dxa" w:w="184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Метапредметные результаты 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Комплексная работа (итоговая)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(формат ОГЭ)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(формат ОГЭ)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Английский язык</w:t>
            </w:r>
          </w:p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/>
            </w:pPr>
            <w:r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</w:tr>
    </w:tbl>
    <w:p>
      <w:pPr>
        <w:pStyle w:val="style90"/>
        <w:jc w:val="both"/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Среднее общее образование:</w:t>
      </w:r>
    </w:p>
    <w:tbl>
      <w:tblPr>
        <w:jc w:val="left"/>
        <w:tblInd w:type="dxa" w:w="-47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18"/>
        <w:gridCol w:w="2974"/>
        <w:gridCol w:w="1840"/>
        <w:gridCol w:w="3629"/>
      </w:tblGrid>
      <w:tr>
        <w:trPr>
          <w:cantSplit w:val="false"/>
        </w:trPr>
        <w:tc>
          <w:tcPr>
            <w:tcW w:type="dxa" w:w="15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Форма контроля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Виды работы</w:t>
            </w:r>
          </w:p>
        </w:tc>
      </w:tr>
      <w:tr>
        <w:trPr>
          <w:cantSplit w:val="false"/>
        </w:trPr>
        <w:tc>
          <w:tcPr>
            <w:tcW w:type="dxa" w:w="151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 класс</w:t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Русский язык</w:t>
            </w:r>
          </w:p>
          <w:p>
            <w:pPr>
              <w:pStyle w:val="style90"/>
              <w:spacing w:after="80" w:before="0"/>
              <w:jc w:val="both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Контрольная работа (формат ЕГЭ)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</w:t>
            </w:r>
          </w:p>
          <w:p>
            <w:pPr>
              <w:pStyle w:val="style90"/>
              <w:spacing w:after="80" w:before="0"/>
              <w:jc w:val="both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Контрольная работа (формат ЕГЭ)</w:t>
            </w:r>
          </w:p>
        </w:tc>
      </w:tr>
      <w:tr>
        <w:trPr>
          <w:cantSplit w:val="false"/>
        </w:trPr>
        <w:tc>
          <w:tcPr>
            <w:tcW w:type="dxa" w:w="151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  <w:jc w:val="both"/>
            </w:pPr>
            <w:r>
              <w:rPr/>
            </w:r>
          </w:p>
        </w:tc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Обществознание</w:t>
            </w:r>
          </w:p>
          <w:p>
            <w:pPr>
              <w:pStyle w:val="style90"/>
              <w:spacing w:after="80" w:before="0"/>
              <w:jc w:val="both"/>
            </w:pPr>
            <w:r>
              <w:rPr/>
            </w:r>
          </w:p>
        </w:tc>
        <w:tc>
          <w:tcPr>
            <w:tcW w:type="dxa" w:w="1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Письменная проверка</w:t>
            </w:r>
          </w:p>
        </w:tc>
        <w:tc>
          <w:tcPr>
            <w:tcW w:type="dxa" w:w="36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Контрольная работа (формат ЕГЭ)</w:t>
            </w:r>
          </w:p>
        </w:tc>
      </w:tr>
    </w:tbl>
    <w:p>
      <w:pPr>
        <w:pStyle w:val="style90"/>
        <w:jc w:val="both"/>
      </w:pPr>
      <w:r>
        <w:rPr/>
      </w:r>
    </w:p>
    <w:p>
      <w:pPr>
        <w:pStyle w:val="style90"/>
        <w:jc w:val="center"/>
      </w:pPr>
      <w:r>
        <w:rPr>
          <w:rFonts w:ascii="Times New Roman" w:hAnsi="Times New Roman"/>
          <w:b/>
          <w:i/>
          <w:sz w:val="26"/>
          <w:szCs w:val="26"/>
        </w:rPr>
        <w:t>Учебно-методическое обеспечение</w:t>
      </w:r>
    </w:p>
    <w:p>
      <w:pPr>
        <w:pStyle w:val="style90"/>
        <w:jc w:val="both"/>
      </w:pPr>
      <w:r>
        <w:rPr>
          <w:rFonts w:ascii="Times New Roman" w:hAnsi="Times New Roman"/>
          <w:sz w:val="26"/>
          <w:szCs w:val="26"/>
        </w:rPr>
        <w:tab/>
        <w:t xml:space="preserve">Содержание учебных планов обеспечивается программами, учебниками, учебными пособиями, выполняющими ФГОС НОО, ФГОС ООО в 5 - 9 классах,     среднего общего образования  в  11 классе и стандарт профильного образования в 10 классе. </w:t>
      </w:r>
    </w:p>
    <w:p>
      <w:pPr>
        <w:pStyle w:val="style0"/>
        <w:jc w:val="center"/>
      </w:pPr>
      <w:r>
        <w:rPr>
          <w:b/>
          <w:i/>
          <w:sz w:val="26"/>
          <w:szCs w:val="26"/>
        </w:rPr>
        <w:t>Список учебников на 2019-20 учебный год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07"/>
        <w:gridCol w:w="2694"/>
        <w:gridCol w:w="3003"/>
        <w:gridCol w:w="955"/>
        <w:gridCol w:w="1615"/>
      </w:tblGrid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Порядковый</w:t>
            </w:r>
          </w:p>
          <w:p>
            <w:pPr>
              <w:pStyle w:val="style90"/>
              <w:spacing w:after="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учеб- ника в ФП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90"/>
              <w:spacing w:after="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90"/>
              <w:spacing w:after="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type="dxa" w:w="9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90"/>
              <w:spacing w:after="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90"/>
              <w:spacing w:after="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>1.1.1.1.1.1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Городецкий В.Г., Кирюшкин В.А., Виноградская Л.А.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Азбука в 2-х частях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1а, б, в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1.1.1.1.1.2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Городецкий В.Г.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1.1.1.2.1.1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Климанова Л.Ф., Городецкий В.Г., Голованова М.В.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Литературное чтение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1.1.3.1.8.1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Моро М.И.,  Волкова С.И., Степанова С.В.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Математика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1.1.4.1.3.1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Плешаков А.А.  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Окружающий мир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Лутцева Е.А., Зуева Т.П.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Лях В.И.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 1-4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1.1.6.1.1.1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Неменская Л.А.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1.1.6.2.2.1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Критская Е.Д., Сергеева Г.П., Шмагина Т.С.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1.1.1.1.1.3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Городецкий В.Г.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2а, б, в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1.1.1.2.1.2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Климанова Л.Ф., Городецкий В.Г., Голованова М.В.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Литературное  чтение в 2-х частях.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1.1.3.1.8.2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Моро М.И.,  Бантова М.А., Бельтюкова Г.В.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Математика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1.1.4.1.3.2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Плешаков А.А.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Окружающий мир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1.1.2.1.5.1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Быкова Н.И., Дули Д., Поспелова М.Д.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Английский язык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1.1.7.1.3.2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Лутцева Е.А., Зуева Т.П.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Лях В.И.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1.1.6.1.1.2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Коротеева Е.И.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1.1.6.2.2.2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Критская Е.Д., Сергеева Г.П., Шмагина Т.С.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1.1.1.1.1.4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Городецкий В.Г.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3а, б, в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1.1.1.2.1.3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Климанова Л.Ф., Городецкий В.Г., Голованова М.В.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Литературное чтение в 2-х частях.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2"/>
              <w:spacing w:after="120" w:before="0"/>
              <w:jc w:val="left"/>
            </w:pPr>
            <w:r>
              <w:rPr/>
              <w:t xml:space="preserve">Александрова О.М., Вербицкая Л.А., Богданов С.И. и др. 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Русский родной язык 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1.1.3.1.8.3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Моро М.И.,  Бантова М.А., Бельтюкова Г.В.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Математика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1.1.4.1.3.3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Плешаков А.А.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Окружающий мир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1.1.1.3.7.2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Кузовлев В.П.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Английский язык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1.1.7.1.3.3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Лутцева Е.А., ЗуеваТ.П.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Лях В.И.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 1-4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1.1.6.1.1.3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Горяева Н.А., Неменская Л.А., Питерских А.С., и др.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1.1.6.2.2.3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Критская Е.Д., Сергеева Г.П., Шмагина Т.С.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1.1.1.1.1.5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Городецкий В.Г.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4а, б, в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1.1.1.2.1.4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Климанова Л.Ф., Городецкий В.Г., Голованова М.В.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Литературное  чтение в 2-х частях.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2"/>
              <w:spacing w:after="120" w:before="0"/>
              <w:jc w:val="left"/>
            </w:pPr>
            <w:r>
              <w:rPr/>
              <w:t xml:space="preserve">Александрова О.М., Вербицкая Л.А., Богданов С.И. и др. 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Русский родной язык 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1.1.3.1.8.4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Моро М.И.,  Бантова М.А., Бельтюкова Г.В.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Математика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1.1.4.1.3.4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Плешаков А.А.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Окружающий мир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1.1.1.3.7.3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Кузовлев В.П.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Английский язык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1.1.7.1.3.4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Лутцева Е.А., Зуева Т.П.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Лях В.И.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 1-4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1.1.6.1.2.4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Горяева Н.А., Неменская Л.А., Питерских А.С., и др.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1.1.6.2.2.4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Критская Е.Д., Сергеева Г.П., Шмагина Т.С.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1.1.5.1.2.1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Кураев А.В.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религиозных культур и светской этики. Основы православной культуры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1.2.1.1.5.1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Рыбченкова Л.М., Александрова О.М.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5а, б, в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1.2.1.2.3.1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Меркин Г.С.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 </w:t>
            </w:r>
            <w:r>
              <w:rPr/>
              <w:t xml:space="preserve">Русское слово 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1.2.4.1.9.1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Никольский С.М., Потапов М.К., Решетников Н.Н.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Математика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1.2.2.1.9.1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Кузовлев В.П., Лапа Н.М., Костина И.Н.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Английский язык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Вигасин А.А., Годер Г.И., Свенцицкая И.С.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Всеобщая история. История древнего мира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Виноградова Н.Ф., Власенко В.И., Поляков А.В.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Алексеев А.И.,  Николина В.В., Липкина Е.К.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География. 5-6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trHeight w:hRule="atLeast" w:val="633"/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1.2.5.2.2.1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Пасечник В.В., Суматохин С.В.  и др. /под ред. Пасечник В.В. /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Биология. 5-6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Тищенко А.Т., Симоненко В.Д.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Технология. Индустриальные технологии.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Синица Н.В.,  Симоненко В.Д. Технология.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Технология. Технологии ведения дома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Виленский М.Я., Туревский И.М.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Горяева Н.А. , Островская О.В.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1.2.6.2.1.1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Сергеева Г.П., Критская Е.Д.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1.2.1.1.5.2.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Рыбченкова Л.М., Александрова О.М.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6а, б, в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1.2.1.2.3.2.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Меркин Г.С.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 </w:t>
            </w:r>
            <w:r>
              <w:rPr/>
              <w:t xml:space="preserve">Русское слово 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1.2.4.1.9.2.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Никольский С.М., Потапов М.К.  и др.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Математика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1.2.2.1.9.2.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Кузовлев В.П., Лапа Н.М., Перегудова Э.Ш.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Английский язык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1.2.3.2.1.2.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Агибалова Е.В., Донской Г.М.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Всеобщая история. История Средних веков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1.2.3.1.2.1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/под ред. Торкунова А.В./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1.2.3.3.1.1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Виноградова Н.Ф., Боголюбов Л.Н., Городецкая Н.И.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Обществознание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Виноградова Н.Ф., Власенко В.И., Поляков А.В.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Алексеев А.И.,  Николина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География. 5-6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1.2.5.2.2.1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Пасечник В.В., Суматохин С.В.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Биология.  5-6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Тищенко А.Т., Симоненко В.Д.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Технология. Индустриальные технологии.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Синица Н.В.,  Симоненко В.Д.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Технология. Технологии ведения дома.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1.2.8.1.2.1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Виленский М.Я., Туревский И.М.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Неменская Л.А.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1.2.6.2.1.2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Сергеева Г.П., Критская Е.Д.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1.2.1.1.5.3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Рыбченкова Л.М., Александрова О.М.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7 а, б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1.2.1.2.3.3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Меркин Г.С.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Русское слово 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1.2.4.2.10.1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Никольский С.М., Потапов М.К.  и др.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Алгебра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Атанасян Л.С., Бутузов В.Ф.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Геометрия. 7-9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1.2.3.4.4.2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Угринович Н.Д.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Информатика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1.2.2.1.9.3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Кузовлев В.П., Лапа Н.М., Перегудова Э.Ш.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Английский язык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1.2.3.2.1.3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Юдовская А.Я., Баранов П.А.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Всеобщая история. История Нового времени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1.2.3.1.2.2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/под ред. Торкунова А.В./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1.2.3.3.1.2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Боголюбов Л.Н., Ивановой Л.Ф., Городецкая Н.И.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Обществознание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Виноградова Н.Ф., Власенко В.И., Поляков А.В.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Алексеев А.И., Николина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География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trHeight w:hRule="atLeast" w:val="624"/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1.2.5.2.2.2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Пасечник В.В., Суматохин С.В. , Калинова Г.С. /под ред. Пасечника В.В./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Биология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1.2.5.1.7.1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Перышкин А.В., Гутник  Е.М.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1.2.6.1.6.5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Тищенко А.Т., Симоненко В.Д.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Технология. Индустриальные технологии.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1.2.6.1.6.6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Тищенко А.Т., Симоненко В.Д.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Технология. Технологии ведения дома.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1.2.7.1.2.1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Лях В.И.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Питерских  А.С., Гуров Г.Е. /Под ред. Неменского Б.М.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Изобразительное искусство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1.1.6.2.1.3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Сергеева Г.П., Критская Е.Д.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Рыбченкова Л.М., Александрова О.М.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Русский язык. 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8 а, б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1.2.1.2.3.4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Меркин Г.С.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Русское слово 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2"/>
              <w:spacing w:after="120" w:before="0" w:line="100" w:lineRule="atLeast"/>
              <w:jc w:val="left"/>
            </w:pPr>
            <w:r>
              <w:rPr/>
              <w:t xml:space="preserve">Александрова О.М., Вербицкая Л.А., Богданов С.И. и др. 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Родной язык (русский язык)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1.2.4.2.10.2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Никольский С.М., Потапов М.К.  и др.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Алгебра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Атанасян Л.С., Бутузов В.Ф.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Геометрия. 7-9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1.2.3.4.4.3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Угринович Н.Д.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Информатика и ИКТ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1.2.2.1.9.4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Кузовлев В.П., Лапа Н.М., Перегудова Э.Ш.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Английский язык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1.2.3.2.1.4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Юдовская А.Я., Баранов П.А.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Всеобщая история. История Нового времени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1.2.3.1.3.3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/под ред. Торкунова А.В./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1.2.3.3.1.3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Боголюбов Л.Н., Лабезниковой А.Ю., Городецкая Н.И.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Обществознание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Виноградова Н.Ф., Власенко В.И., Поляков А.В.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Алексеев А.И., Николина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География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1.2.5.2.2.3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Пасечник В.В., Каменский А.А.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Биология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trHeight w:hRule="atLeast" w:val="229"/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1.2.5.1.7.2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Перышкин А.В., Гутник Е.М.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1.2.4.3.1.2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Габриелян О.С.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Химия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1.2.6.1.6.7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Симоненко В.Д., Электов А.А. Гончаров Б.А.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Технология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1.2.7.2.3.4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Смирнов А.Т., Хренников Б.О.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безопасности жизнедеятельности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1.2.8.1.1.2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Лях В.И.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1.1.6.2.1.4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Сергеева Г.П., Критская Е.Д.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Музыка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1.2.1.1.5.4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Рыбченкова Л.М., Александрова О.М.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Русский язык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9 а,б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1.2.1.2.3.5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Зинин С.Г., Сахаров В.И., Чалмаев В.А.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 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Русское слово 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2"/>
              <w:spacing w:after="120" w:before="0"/>
              <w:jc w:val="left"/>
            </w:pPr>
            <w:r>
              <w:rPr/>
              <w:t xml:space="preserve">Александрова О.М., Вербицкая Л.А., Богданов С.И. и др. 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Русский родной язык 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1.2.4.2.9.3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Мордкович А.Г.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Алгебра в 2-х частях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Атанасян Л.С., Бутузов В.Ф. и др.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Геометрия. 7-9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1.2.3.4.4.4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Угринович Н.Д.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Информатика и ИКТ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Бином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1.2.2.1.9.5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Кузовлев В.П., Лапа Н.М., Перегудова Э.Ш.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Английский язык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1.2.3.2.1.4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Юдовская А.Я., Баранов П.А.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Всеобщая история. История Нового времени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1.2.3.1.2.4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/под ред. Торкунова А.В./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1.2.2.3.1.5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Боголюбов Л.Н., Лабезниковой А.Ю., Матвеев А.И.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Обществознание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2.2.4.1.1.1</w:t>
            </w:r>
          </w:p>
        </w:tc>
        <w:tc>
          <w:tcPr>
            <w:tcW w:type="dxa" w:w="269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Виноградова Н.Ф., Власенко В.И., Поляков А.В.</w:t>
            </w:r>
          </w:p>
        </w:tc>
        <w:tc>
          <w:tcPr>
            <w:tcW w:type="dxa" w:w="30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духовно-нравственной культуры народов России</w:t>
            </w:r>
          </w:p>
        </w:tc>
        <w:tc>
          <w:tcPr>
            <w:tcW w:type="dxa" w:w="955"/>
            <w:vMerge w:val="continue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Алексеев А.И., Николина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География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1.2.5.2.2.4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Пасечник В.В., Каменский А.А., Швецов Г.Г.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Биология 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1.2.5.1.7.3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Перышкин А.В., Гутник Е.М.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Физика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1.2.4.3.1.3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Габриелян О.С.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Химия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1.2.7.2.3.5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Смирнов А.Т., Хренников Б.О.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Основы безопасности жизнедеятельности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1.2.8.1.1.2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Лях В.И.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Физическая культура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1.3.1.2.1.1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Бабайцева В. В.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 xml:space="preserve">Русский язык и литература. Русский язык. Углубленный уровень 10-11 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1.3.1.3.1.1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Зинин С.А., Сахаров В.И.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1.3.2.1.2.1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Афанасьева О.В., Дули Д.В., Михеева И.В.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Английский язык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1.3.4.3.7.1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Угринович Н.Д.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Информатика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1.3.4.1.11.1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Никольский С.М., Потапов М.К. и др.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Алгебра и начала математического анализа (базовый и углубленный уровень)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Атанасян Л.С., Бутузов В.Ф.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Геометрия. 10-11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1.3.3.1.10.1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Уколова В.И., Ревякин А.В./ под ред. Чубарьяна А.О.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История. Всеобщая история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1.3.3.1.1.1</w:t>
            </w:r>
          </w:p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1.3.3.1.1.2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Борисов Л.С.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  <w:t>Левандовский А.А.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История России (базовый уровень) в 2-х частях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1.3.3.9.1.1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 xml:space="preserve">Боголюбов Л.Н., Аверьянов. </w:t>
            </w:r>
          </w:p>
          <w:p>
            <w:pPr>
              <w:pStyle w:val="style0"/>
            </w:pPr>
            <w:r>
              <w:rPr/>
              <w:t xml:space="preserve">Ю.И., Белявский А.В. и др. / Под ред. Боголюбова Л.Н., Лазебниковой А.Ю.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1.3.3.6.5.1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Липсиц И.В.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Экономика. 10-11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Вита-Пресс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1.3.3.3.2.1</w:t>
            </w:r>
          </w:p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1.3.3.3.2.2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Гладкий Ю.Н., Николина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География  10, 11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1.3.5.5.4.1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Каменский А.А., Криксунов Е.А., Пасечник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Общая биология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1.3.5.1.5.1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Грачёв А.В., Погожев В.А., Салецкий А.М.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Физика (базовый и углубленный уровни)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1.3.5.3.3.1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Чаругин В.М.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Астрономия 10-11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Габриелян О.С.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Химия 10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Дрофа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1.3.6.3.4.1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Смирнов А.Т., Хренников Б.О.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Основы безопасности жизнедеятельности.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Лях В.И.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Физическая культура (базовый) 10-11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 xml:space="preserve">Богданова Г.А., Виноградова Е.М.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>Русский язык 11, (базовый и углубленный уровни)</w:t>
            </w:r>
          </w:p>
        </w:tc>
        <w:tc>
          <w:tcPr>
            <w:tcW w:type="dxa" w:w="9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Русское слово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</w:pPr>
            <w:r>
              <w:rPr>
                <w:rFonts w:ascii="Times New Roman" w:hAnsi="Times New Roman"/>
                <w:sz w:val="24"/>
                <w:szCs w:val="24"/>
              </w:rPr>
              <w:t>1.3.1.3.1.2</w:t>
            </w:r>
          </w:p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Чалмаев В.А., Зинин С.А.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Литература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Русское слово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1.3.2.1.2.2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Афанасьева О.В., Дули Д.В., Михеева И.В.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Английский язык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1.3.4.3.7.2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Угринович Н.Д. 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Информатика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1.3.4.1.11.2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Никольский С.М., Потапов М.К. и др.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Алгебра и начала математического анализа (базовый и углубленный уровень)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1.3.4.1.2.1.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Атанасян Л.С., Бутузов В.Ф.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Геометрия 10-11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1.3.5.3.3.1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iCs/>
                <w:color w:val="000000"/>
                <w:shd w:fill="FFFFFF" w:val="clear"/>
              </w:rPr>
              <w:t xml:space="preserve">Чаругин В.М.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Астрономия 10-11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1.3.3.1.10.2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Улунян А.А., Сергеев Е.Ю./ под ред. Чубарьяна А.О.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История. Всеобщая история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bookmarkStart w:id="4" w:name="__DdeLink__17876_1477738533"/>
            <w:bookmarkEnd w:id="4"/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1.3.3.1.1.3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Левандовский А.А., Щетинов Ю.А.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История России (базовый уровень)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1.3.3.9.1.2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 xml:space="preserve">Боголюбов Л.Н., Городецкая Н.И., Матвеева А.И. 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1.3.3.7.2.1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>Никитин А.Ф., Никитина Т.И.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>
                <w:bCs/>
              </w:rPr>
              <w:t>Право. 10-11 (базовый и углубленный)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Вита-Пресс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1.3.5.5.4.1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Каменский А.А., Криксунов Е.А., Пасечник В.В.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Биология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Дрофа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1.3.5.3.1.2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Габриелян О.С. </w:t>
            </w:r>
          </w:p>
          <w:p>
            <w:pPr>
              <w:pStyle w:val="style95"/>
              <w:spacing w:after="0" w:before="0" w:line="100" w:lineRule="atLeast"/>
            </w:pPr>
            <w:r>
              <w:rPr/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Химия (базовый)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1.3.5.1.5.2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Грачёв А.В., Погожев В.А., Салецкий А.М.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Физика (базовый и углубленный уровни)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Вентана-Граф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1.3.6.3.4.2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Смирнов А.Т., Хренников Б.О.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Основы безопасности жизнедеятельности. 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>Просвещение</w:t>
            </w:r>
          </w:p>
        </w:tc>
      </w:tr>
      <w:tr>
        <w:trPr>
          <w:cantSplit w:val="true"/>
        </w:trPr>
        <w:tc>
          <w:tcPr>
            <w:tcW w:type="dxa" w:w="18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widowControl/>
              <w:tabs>
                <w:tab w:leader="none" w:pos="708" w:val="left"/>
              </w:tabs>
              <w:suppressAutoHyphens w:val="true"/>
              <w:spacing w:after="8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type="dxa" w:w="26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5"/>
              <w:spacing w:after="0" w:before="0" w:line="100" w:lineRule="atLeast"/>
            </w:pPr>
            <w:r>
              <w:rPr/>
              <w:t xml:space="preserve">Лях В.И. </w:t>
            </w:r>
          </w:p>
        </w:tc>
        <w:tc>
          <w:tcPr>
            <w:tcW w:type="dxa" w:w="30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Физическая культура (базовый) 10-11</w:t>
            </w:r>
          </w:p>
        </w:tc>
        <w:tc>
          <w:tcPr>
            <w:tcW w:type="dxa" w:w="9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90"/>
              <w:spacing w:after="80" w:before="0"/>
            </w:pPr>
            <w:r>
              <w:rPr/>
            </w:r>
          </w:p>
        </w:tc>
        <w:tc>
          <w:tcPr>
            <w:tcW w:type="dxa" w:w="1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Просвещение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680" w:footer="0" w:gutter="0" w:header="0" w:left="1588" w:right="567" w:top="102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­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ru-RU"/>
    </w:rPr>
  </w:style>
  <w:style w:styleId="style1" w:type="paragraph">
    <w:name w:val="Заголовок 1"/>
    <w:basedOn w:val="style0"/>
    <w:next w:val="style82"/>
    <w:pPr>
      <w:numPr>
        <w:ilvl w:val="0"/>
        <w:numId w:val="1"/>
      </w:numPr>
      <w:spacing w:after="28" w:before="28"/>
      <w:outlineLvl w:val="0"/>
    </w:pPr>
    <w:rPr>
      <w:b/>
      <w:bCs/>
      <w:sz w:val="48"/>
      <w:szCs w:val="48"/>
      <w:lang w:eastAsia="ru-RU"/>
    </w:rPr>
  </w:style>
  <w:style w:styleId="style2" w:type="paragraph">
    <w:name w:val="Заголовок 2"/>
    <w:basedOn w:val="style0"/>
    <w:next w:val="style82"/>
    <w:pPr>
      <w:keepNext/>
      <w:keepLines/>
      <w:numPr>
        <w:ilvl w:val="1"/>
        <w:numId w:val="1"/>
      </w:numPr>
      <w:spacing w:after="200"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styleId="style3" w:type="paragraph">
    <w:name w:val="Заголовок 3"/>
    <w:basedOn w:val="style0"/>
    <w:next w:val="style82"/>
    <w:pPr>
      <w:numPr>
        <w:ilvl w:val="2"/>
        <w:numId w:val="1"/>
      </w:numPr>
      <w:tabs>
        <w:tab w:leader="none" w:pos="1440" w:val="left"/>
      </w:tabs>
      <w:spacing w:after="200"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styleId="style4" w:type="paragraph">
    <w:name w:val="Заголовок 4"/>
    <w:basedOn w:val="style0"/>
    <w:next w:val="style82"/>
    <w:pPr>
      <w:numPr>
        <w:ilvl w:val="3"/>
        <w:numId w:val="1"/>
      </w:numPr>
      <w:tabs>
        <w:tab w:leader="none" w:pos="1728" w:val="left"/>
      </w:tabs>
      <w:spacing w:after="200" w:before="280" w:line="360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styleId="style5" w:type="paragraph">
    <w:name w:val="Заголовок 5"/>
    <w:basedOn w:val="style0"/>
    <w:next w:val="style82"/>
    <w:pPr>
      <w:numPr>
        <w:ilvl w:val="4"/>
        <w:numId w:val="1"/>
      </w:numPr>
      <w:tabs>
        <w:tab w:leader="none" w:pos="2016" w:val="left"/>
      </w:tabs>
      <w:spacing w:after="200"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styleId="style6" w:type="paragraph">
    <w:name w:val="Заголовок 6"/>
    <w:basedOn w:val="style0"/>
    <w:next w:val="style82"/>
    <w:pPr>
      <w:numPr>
        <w:ilvl w:val="5"/>
        <w:numId w:val="1"/>
      </w:numPr>
      <w:tabs>
        <w:tab w:leader="none" w:pos="2304" w:val="left"/>
      </w:tabs>
      <w:spacing w:after="80" w:before="280" w:line="360" w:lineRule="auto"/>
      <w:outlineLvl w:val="5"/>
    </w:pPr>
    <w:rPr>
      <w:rFonts w:ascii="Cambria" w:hAnsi="Cambria"/>
      <w:b/>
      <w:bCs/>
      <w:i/>
      <w:iCs/>
      <w:sz w:val="18"/>
      <w:szCs w:val="18"/>
    </w:rPr>
  </w:style>
  <w:style w:styleId="style7" w:type="paragraph">
    <w:name w:val="Заголовок 7"/>
    <w:basedOn w:val="style0"/>
    <w:next w:val="style82"/>
    <w:pPr>
      <w:numPr>
        <w:ilvl w:val="6"/>
        <w:numId w:val="1"/>
      </w:numPr>
      <w:tabs>
        <w:tab w:leader="none" w:pos="2592" w:val="left"/>
      </w:tabs>
      <w:spacing w:after="200"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styleId="style8" w:type="paragraph">
    <w:name w:val="Заголовок 8"/>
    <w:basedOn w:val="style0"/>
    <w:next w:val="style82"/>
    <w:pPr>
      <w:numPr>
        <w:ilvl w:val="7"/>
        <w:numId w:val="1"/>
      </w:numPr>
      <w:tabs>
        <w:tab w:leader="none" w:pos="2880" w:val="left"/>
      </w:tabs>
      <w:spacing w:after="200"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styleId="style9" w:type="paragraph">
    <w:name w:val="Заголовок 9"/>
    <w:basedOn w:val="style0"/>
    <w:next w:val="style82"/>
    <w:pPr>
      <w:numPr>
        <w:ilvl w:val="8"/>
        <w:numId w:val="1"/>
      </w:numPr>
      <w:tabs>
        <w:tab w:leader="none" w:pos="3168" w:val="left"/>
      </w:tabs>
      <w:spacing w:after="200" w:before="280" w:line="360" w:lineRule="auto"/>
      <w:outlineLvl w:val="8"/>
    </w:pPr>
    <w:rPr>
      <w:rFonts w:ascii="Cambria" w:hAnsi="Cambria"/>
      <w:b/>
      <w:bCs/>
      <w:i/>
      <w:iCs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eastAsia="Times New Roman" w:hAnsi="Times New Roman"/>
      <w:b/>
      <w:bCs/>
      <w:sz w:val="48"/>
      <w:szCs w:val="48"/>
    </w:rPr>
  </w:style>
  <w:style w:styleId="style17" w:type="character">
    <w:name w:val="Zag_11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Основной текст + Полужирный24"/>
    <w:next w:val="style19"/>
    <w:rPr>
      <w:rFonts w:ascii="Times New Roman" w:cs="Times New Roman" w:hAnsi="Times New Roman"/>
      <w:b/>
      <w:bCs/>
      <w:i/>
      <w:iCs/>
      <w:spacing w:val="0"/>
      <w:sz w:val="22"/>
      <w:szCs w:val="22"/>
      <w:shd w:fill="FFFFFF" w:val="clear"/>
      <w:lang w:bidi="ar-SA"/>
    </w:rPr>
  </w:style>
  <w:style w:styleId="style20" w:type="character">
    <w:name w:val="Основной текст + Полужирный23"/>
    <w:next w:val="style20"/>
    <w:rPr>
      <w:rFonts w:ascii="Times New Roman" w:cs="Times New Roman" w:hAnsi="Times New Roman"/>
      <w:b/>
      <w:bCs/>
      <w:i/>
      <w:iCs/>
      <w:spacing w:val="0"/>
      <w:sz w:val="22"/>
      <w:szCs w:val="22"/>
      <w:shd w:fill="FFFFFF" w:val="clear"/>
      <w:lang w:bidi="ar-SA"/>
    </w:rPr>
  </w:style>
  <w:style w:styleId="style21" w:type="character">
    <w:name w:val="Верхний колонтитул Знак"/>
    <w:basedOn w:val="style15"/>
    <w:next w:val="style21"/>
    <w:rPr>
      <w:sz w:val="22"/>
      <w:szCs w:val="22"/>
      <w:lang w:eastAsia="en-US"/>
    </w:rPr>
  </w:style>
  <w:style w:styleId="style22" w:type="character">
    <w:name w:val="Нижний колонтитул Знак"/>
    <w:basedOn w:val="style15"/>
    <w:next w:val="style22"/>
    <w:rPr>
      <w:sz w:val="22"/>
      <w:szCs w:val="22"/>
      <w:lang w:eastAsia="en-US"/>
    </w:rPr>
  </w:style>
  <w:style w:styleId="style23" w:type="character">
    <w:name w:val="Текст выноски Знак"/>
    <w:basedOn w:val="style15"/>
    <w:next w:val="style23"/>
    <w:rPr>
      <w:rFonts w:ascii="Arial" w:cs="Arial" w:hAnsi="Arial"/>
      <w:sz w:val="16"/>
      <w:szCs w:val="16"/>
      <w:lang w:eastAsia="en-US"/>
    </w:rPr>
  </w:style>
  <w:style w:styleId="style24" w:type="character">
    <w:name w:val="c4"/>
    <w:basedOn w:val="style15"/>
    <w:next w:val="style24"/>
    <w:rPr/>
  </w:style>
  <w:style w:styleId="style25" w:type="character">
    <w:name w:val="Заголовок 2 Знак"/>
    <w:basedOn w:val="style15"/>
    <w:next w:val="style25"/>
    <w:rPr>
      <w:rFonts w:ascii="Cambria" w:hAnsi="Cambria"/>
      <w:b/>
      <w:bCs/>
      <w:color w:val="4F81BD"/>
      <w:sz w:val="26"/>
      <w:szCs w:val="26"/>
      <w:lang w:eastAsia="en-US"/>
    </w:rPr>
  </w:style>
  <w:style w:styleId="style26" w:type="character">
    <w:name w:val="Основной текст Знак"/>
    <w:next w:val="style26"/>
    <w:rPr>
      <w:sz w:val="22"/>
      <w:szCs w:val="22"/>
      <w:shd w:fill="FFFFFF" w:val="clear"/>
    </w:rPr>
  </w:style>
  <w:style w:styleId="style27" w:type="character">
    <w:name w:val="Основной текст Знак1"/>
    <w:basedOn w:val="style15"/>
    <w:next w:val="style27"/>
    <w:rPr>
      <w:sz w:val="22"/>
      <w:szCs w:val="22"/>
      <w:lang w:eastAsia="en-US"/>
    </w:rPr>
  </w:style>
  <w:style w:styleId="style28" w:type="character">
    <w:name w:val="Основной текст + Полужирный"/>
    <w:next w:val="style28"/>
    <w:rPr>
      <w:b/>
      <w:bCs/>
      <w:sz w:val="22"/>
      <w:szCs w:val="22"/>
      <w:lang w:bidi="ar-SA"/>
    </w:rPr>
  </w:style>
  <w:style w:styleId="style29" w:type="character">
    <w:name w:val="Заголовок 3 Знак"/>
    <w:basedOn w:val="style15"/>
    <w:next w:val="style29"/>
    <w:rPr>
      <w:rFonts w:ascii="Cambria" w:eastAsia="Times New Roman" w:hAnsi="Cambria"/>
      <w:b/>
      <w:bCs/>
      <w:i/>
      <w:iCs/>
      <w:color w:val="00000A"/>
      <w:sz w:val="26"/>
      <w:szCs w:val="26"/>
    </w:rPr>
  </w:style>
  <w:style w:styleId="style30" w:type="character">
    <w:name w:val="Заголовок 4 Знак"/>
    <w:basedOn w:val="style15"/>
    <w:next w:val="style30"/>
    <w:rPr>
      <w:rFonts w:ascii="Cambria" w:eastAsia="Times New Roman" w:hAnsi="Cambria"/>
      <w:b/>
      <w:bCs/>
      <w:i/>
      <w:iCs/>
      <w:color w:val="00000A"/>
      <w:sz w:val="24"/>
      <w:szCs w:val="24"/>
    </w:rPr>
  </w:style>
  <w:style w:styleId="style31" w:type="character">
    <w:name w:val="Заголовок 5 Знак"/>
    <w:basedOn w:val="style15"/>
    <w:next w:val="style31"/>
    <w:rPr>
      <w:rFonts w:ascii="Cambria" w:eastAsia="Times New Roman" w:hAnsi="Cambria"/>
      <w:b/>
      <w:bCs/>
      <w:i/>
      <w:iCs/>
      <w:color w:val="00000A"/>
    </w:rPr>
  </w:style>
  <w:style w:styleId="style32" w:type="character">
    <w:name w:val="Заголовок 6 Знак"/>
    <w:basedOn w:val="style15"/>
    <w:next w:val="style32"/>
    <w:rPr>
      <w:rFonts w:ascii="Cambria" w:eastAsia="Times New Roman" w:hAnsi="Cambria"/>
      <w:b/>
      <w:bCs/>
      <w:i/>
      <w:iCs/>
      <w:color w:val="00000A"/>
      <w:sz w:val="18"/>
      <w:szCs w:val="18"/>
    </w:rPr>
  </w:style>
  <w:style w:styleId="style33" w:type="character">
    <w:name w:val="Заголовок 7 Знак"/>
    <w:basedOn w:val="style15"/>
    <w:next w:val="style33"/>
    <w:rPr>
      <w:rFonts w:ascii="Cambria" w:eastAsia="Times New Roman" w:hAnsi="Cambria"/>
      <w:b/>
      <w:bCs/>
      <w:i/>
      <w:iCs/>
      <w:color w:val="00000A"/>
    </w:rPr>
  </w:style>
  <w:style w:styleId="style34" w:type="character">
    <w:name w:val="Заголовок 8 Знак"/>
    <w:basedOn w:val="style15"/>
    <w:next w:val="style34"/>
    <w:rPr>
      <w:rFonts w:ascii="Cambria" w:eastAsia="Times New Roman" w:hAnsi="Cambria"/>
      <w:b/>
      <w:bCs/>
      <w:i/>
      <w:iCs/>
      <w:color w:val="00000A"/>
      <w:sz w:val="18"/>
      <w:szCs w:val="18"/>
    </w:rPr>
  </w:style>
  <w:style w:styleId="style35" w:type="character">
    <w:name w:val="Заголовок 9 Знак"/>
    <w:basedOn w:val="style15"/>
    <w:next w:val="style35"/>
    <w:rPr>
      <w:rFonts w:ascii="Cambria" w:eastAsia="Times New Roman" w:hAnsi="Cambria"/>
      <w:b/>
      <w:bCs/>
      <w:i/>
      <w:iCs/>
      <w:color w:val="00000A"/>
      <w:sz w:val="18"/>
      <w:szCs w:val="18"/>
    </w:rPr>
  </w:style>
  <w:style w:styleId="style36" w:type="character">
    <w:name w:val="Название Знак"/>
    <w:basedOn w:val="style15"/>
    <w:next w:val="style36"/>
    <w:rPr>
      <w:rFonts w:ascii="Cambria" w:hAnsi="Cambria"/>
      <w:b/>
      <w:bCs/>
      <w:i/>
      <w:iCs/>
      <w:spacing w:val="10"/>
      <w:sz w:val="60"/>
      <w:szCs w:val="60"/>
    </w:rPr>
  </w:style>
  <w:style w:styleId="style37" w:type="character">
    <w:name w:val="Подзаголовок Знак"/>
    <w:basedOn w:val="style15"/>
    <w:next w:val="style37"/>
    <w:rPr>
      <w:i/>
      <w:iCs/>
      <w:color w:val="808080"/>
      <w:spacing w:val="10"/>
      <w:sz w:val="24"/>
      <w:szCs w:val="24"/>
    </w:rPr>
  </w:style>
  <w:style w:styleId="style38" w:type="character">
    <w:name w:val="Выделение жирным"/>
    <w:basedOn w:val="style15"/>
    <w:next w:val="style38"/>
    <w:rPr>
      <w:b/>
      <w:bCs/>
      <w:spacing w:val="0"/>
    </w:rPr>
  </w:style>
  <w:style w:styleId="style39" w:type="character">
    <w:name w:val="Выделение"/>
    <w:next w:val="style39"/>
    <w:rPr>
      <w:b/>
      <w:bCs/>
      <w:i/>
      <w:iCs/>
      <w:color w:val="00000A"/>
    </w:rPr>
  </w:style>
  <w:style w:styleId="style40" w:type="character">
    <w:name w:val="Цитата 2 Знак"/>
    <w:basedOn w:val="style15"/>
    <w:next w:val="style40"/>
    <w:rPr>
      <w:rFonts w:ascii="Calibri" w:hAnsi="Calibri"/>
      <w:color w:val="5A5A5A"/>
    </w:rPr>
  </w:style>
  <w:style w:styleId="style41" w:type="character">
    <w:name w:val="Выделенная цитата Знак"/>
    <w:basedOn w:val="style15"/>
    <w:next w:val="style41"/>
    <w:rPr>
      <w:rFonts w:ascii="Cambria" w:hAnsi="Cambria"/>
      <w:i/>
      <w:iCs/>
      <w:sz w:val="20"/>
      <w:szCs w:val="20"/>
    </w:rPr>
  </w:style>
  <w:style w:styleId="style42" w:type="character">
    <w:name w:val="Subtle Emphasis"/>
    <w:next w:val="style42"/>
    <w:rPr>
      <w:i/>
      <w:iCs/>
      <w:color w:val="5A5A5A"/>
    </w:rPr>
  </w:style>
  <w:style w:styleId="style43" w:type="character">
    <w:name w:val="Intense Emphasis"/>
    <w:next w:val="style43"/>
    <w:rPr>
      <w:b/>
      <w:bCs/>
      <w:i/>
      <w:iCs/>
      <w:color w:val="00000A"/>
      <w:u w:val="single"/>
    </w:rPr>
  </w:style>
  <w:style w:styleId="style44" w:type="character">
    <w:name w:val="Subtle Reference"/>
    <w:next w:val="style44"/>
    <w:rPr>
      <w:smallCaps/>
    </w:rPr>
  </w:style>
  <w:style w:styleId="style45" w:type="character">
    <w:name w:val="Intense Reference"/>
    <w:next w:val="style45"/>
    <w:rPr>
      <w:b/>
      <w:bCs/>
      <w:smallCaps/>
      <w:color w:val="00000A"/>
    </w:rPr>
  </w:style>
  <w:style w:styleId="style46" w:type="character">
    <w:name w:val="Book Title"/>
    <w:next w:val="style46"/>
    <w:rPr>
      <w:rFonts w:ascii="Cambria" w:hAnsi="Cambria"/>
      <w:b/>
      <w:bCs/>
      <w:smallCaps/>
      <w:color w:val="00000A"/>
      <w:u w:val="single"/>
    </w:rPr>
  </w:style>
  <w:style w:styleId="style47" w:type="character">
    <w:name w:val="ListLabel 1"/>
    <w:next w:val="style47"/>
    <w:rPr>
      <w:sz w:val="28"/>
    </w:rPr>
  </w:style>
  <w:style w:styleId="style48" w:type="character">
    <w:name w:val="Название Знак1"/>
    <w:basedOn w:val="style15"/>
    <w:next w:val="style48"/>
    <w:rPr>
      <w:rFonts w:ascii="Times New Roman" w:cs="Lohit Hindi" w:eastAsia="Times New Roman" w:hAnsi="Times New Roman"/>
      <w:i/>
      <w:iCs/>
      <w:color w:val="00000A"/>
      <w:sz w:val="24"/>
      <w:szCs w:val="24"/>
    </w:rPr>
  </w:style>
  <w:style w:styleId="style49" w:type="character">
    <w:name w:val="Подзаголовок Знак1"/>
    <w:basedOn w:val="style15"/>
    <w:next w:val="style49"/>
    <w:rPr>
      <w:rFonts w:ascii="Times New Roman" w:eastAsia="Times New Roman" w:hAnsi="Times New Roman"/>
      <w:i/>
      <w:iCs/>
      <w:color w:val="808080"/>
      <w:spacing w:val="10"/>
      <w:sz w:val="24"/>
      <w:szCs w:val="24"/>
    </w:rPr>
  </w:style>
  <w:style w:styleId="style50" w:type="character">
    <w:name w:val="Цитата 2 Знак1"/>
    <w:basedOn w:val="style15"/>
    <w:next w:val="style50"/>
    <w:rPr>
      <w:rFonts w:ascii="Times New Roman" w:eastAsia="Times New Roman" w:hAnsi="Times New Roman"/>
      <w:color w:val="5A5A5A"/>
      <w:sz w:val="24"/>
      <w:szCs w:val="24"/>
    </w:rPr>
  </w:style>
  <w:style w:styleId="style51" w:type="character">
    <w:name w:val="Выделенная цитата Знак1"/>
    <w:basedOn w:val="style15"/>
    <w:next w:val="style51"/>
    <w:rPr>
      <w:rFonts w:ascii="Cambria" w:eastAsia="Times New Roman" w:hAnsi="Cambria"/>
      <w:i/>
      <w:iCs/>
      <w:color w:val="00000A"/>
    </w:rPr>
  </w:style>
  <w:style w:styleId="style52" w:type="character">
    <w:name w:val="ListLabel 2"/>
    <w:next w:val="style52"/>
    <w:rPr>
      <w:rFonts w:cs="Times New Roman"/>
    </w:rPr>
  </w:style>
  <w:style w:styleId="style53" w:type="character">
    <w:name w:val="ListLabel 3"/>
    <w:next w:val="style53"/>
    <w:rPr>
      <w:rFonts w:cs="Courier New"/>
    </w:rPr>
  </w:style>
  <w:style w:styleId="style54" w:type="character">
    <w:name w:val="ListLabel 4"/>
    <w:next w:val="style54"/>
    <w:rPr>
      <w:sz w:val="28"/>
    </w:rPr>
  </w:style>
  <w:style w:styleId="style55" w:type="character">
    <w:name w:val="ListLabel 5"/>
    <w:next w:val="style55"/>
    <w:rPr>
      <w:sz w:val="20"/>
    </w:rPr>
  </w:style>
  <w:style w:styleId="style56" w:type="character">
    <w:name w:val="ListLabel 6"/>
    <w:next w:val="style56"/>
    <w:rPr>
      <w:rFonts w:cs="Times New Roman" w:eastAsia="Times New Roman"/>
      <w:b w:val="false"/>
    </w:rPr>
  </w:style>
  <w:style w:styleId="style57" w:type="character">
    <w:name w:val="ListLabel 7"/>
    <w:next w:val="style57"/>
    <w:rPr>
      <w:color w:val="00000A"/>
    </w:rPr>
  </w:style>
  <w:style w:styleId="style58" w:type="character">
    <w:name w:val="Интернет-ссылка"/>
    <w:next w:val="style58"/>
    <w:rPr>
      <w:color w:val="000080"/>
      <w:u w:val="single"/>
      <w:lang w:bidi="ru-RU" w:eastAsia="ru-RU" w:val="ru-RU"/>
    </w:rPr>
  </w:style>
  <w:style w:styleId="style59" w:type="character">
    <w:name w:val="Маркеры списка"/>
    <w:next w:val="style59"/>
    <w:rPr>
      <w:rFonts w:ascii="OpenSymbol" w:cs="OpenSymbol" w:eastAsia="OpenSymbol" w:hAnsi="OpenSymbol"/>
    </w:rPr>
  </w:style>
  <w:style w:styleId="style60" w:type="character">
    <w:name w:val="ListLabel 8"/>
    <w:next w:val="style60"/>
    <w:rPr>
      <w:rFonts w:cs="Symbol"/>
    </w:rPr>
  </w:style>
  <w:style w:styleId="style61" w:type="character">
    <w:name w:val="ListLabel 9"/>
    <w:next w:val="style61"/>
    <w:rPr>
      <w:rFonts w:cs="Courier New"/>
    </w:rPr>
  </w:style>
  <w:style w:styleId="style62" w:type="character">
    <w:name w:val="ListLabel 10"/>
    <w:next w:val="style62"/>
    <w:rPr>
      <w:rFonts w:cs="Wingdings"/>
    </w:rPr>
  </w:style>
  <w:style w:styleId="style63" w:type="character">
    <w:name w:val="ListLabel 11"/>
    <w:next w:val="style63"/>
    <w:rPr>
      <w:rFonts w:cs="Courier New"/>
    </w:rPr>
  </w:style>
  <w:style w:styleId="style64" w:type="character">
    <w:name w:val="ListLabel 12"/>
    <w:next w:val="style64"/>
    <w:rPr>
      <w:rFonts w:cs="Wingdings"/>
    </w:rPr>
  </w:style>
  <w:style w:styleId="style65" w:type="character">
    <w:name w:val="ListLabel 13"/>
    <w:next w:val="style65"/>
    <w:rPr>
      <w:rFonts w:cs="Symbol"/>
    </w:rPr>
  </w:style>
  <w:style w:styleId="style66" w:type="character">
    <w:name w:val="ListLabel 14"/>
    <w:next w:val="style66"/>
    <w:rPr>
      <w:rFonts w:cs="Courier New"/>
    </w:rPr>
  </w:style>
  <w:style w:styleId="style67" w:type="character">
    <w:name w:val="ListLabel 15"/>
    <w:next w:val="style67"/>
    <w:rPr>
      <w:rFonts w:cs="Wingdings"/>
    </w:rPr>
  </w:style>
  <w:style w:styleId="style68" w:type="character">
    <w:name w:val="ListLabel 16"/>
    <w:next w:val="style68"/>
    <w:rPr>
      <w:rFonts w:cs="Symbol"/>
    </w:rPr>
  </w:style>
  <w:style w:styleId="style69" w:type="character">
    <w:name w:val="ListLabel 17"/>
    <w:next w:val="style69"/>
    <w:rPr>
      <w:rFonts w:cs="Courier New"/>
    </w:rPr>
  </w:style>
  <w:style w:styleId="style70" w:type="character">
    <w:name w:val="ListLabel 18"/>
    <w:next w:val="style70"/>
    <w:rPr>
      <w:rFonts w:cs="Wingdings"/>
    </w:rPr>
  </w:style>
  <w:style w:styleId="style71" w:type="character">
    <w:name w:val="ListLabel 19"/>
    <w:next w:val="style71"/>
    <w:rPr>
      <w:rFonts w:cs="Symbol"/>
    </w:rPr>
  </w:style>
  <w:style w:styleId="style72" w:type="character">
    <w:name w:val="ListLabel 20"/>
    <w:next w:val="style72"/>
    <w:rPr>
      <w:rFonts w:cs="Courier New"/>
    </w:rPr>
  </w:style>
  <w:style w:styleId="style73" w:type="character">
    <w:name w:val="ListLabel 21"/>
    <w:next w:val="style73"/>
    <w:rPr>
      <w:rFonts w:cs="Wingdings"/>
    </w:rPr>
  </w:style>
  <w:style w:styleId="style74" w:type="character">
    <w:name w:val="ListLabel 22"/>
    <w:next w:val="style74"/>
    <w:rPr>
      <w:rFonts w:cs="Symbol"/>
    </w:rPr>
  </w:style>
  <w:style w:styleId="style75" w:type="character">
    <w:name w:val="ListLabel 23"/>
    <w:next w:val="style75"/>
    <w:rPr>
      <w:rFonts w:cs="Courier New"/>
    </w:rPr>
  </w:style>
  <w:style w:styleId="style76" w:type="character">
    <w:name w:val="ListLabel 24"/>
    <w:next w:val="style76"/>
    <w:rPr>
      <w:rFonts w:cs="Wingdings"/>
    </w:rPr>
  </w:style>
  <w:style w:styleId="style77" w:type="character">
    <w:name w:val="ListLabel 25"/>
    <w:next w:val="style77"/>
    <w:rPr>
      <w:rFonts w:cs="Symbol"/>
    </w:rPr>
  </w:style>
  <w:style w:styleId="style78" w:type="character">
    <w:name w:val="ListLabel 26"/>
    <w:next w:val="style78"/>
    <w:rPr>
      <w:rFonts w:cs="Courier New"/>
    </w:rPr>
  </w:style>
  <w:style w:styleId="style79" w:type="character">
    <w:name w:val="ListLabel 27"/>
    <w:next w:val="style79"/>
    <w:rPr>
      <w:rFonts w:cs="Wingdings"/>
    </w:rPr>
  </w:style>
  <w:style w:styleId="style80" w:type="character">
    <w:name w:val="ListLabel 28"/>
    <w:next w:val="style80"/>
    <w:rPr>
      <w:rFonts w:cs="Symbol"/>
    </w:rPr>
  </w:style>
  <w:style w:styleId="style81" w:type="paragraph">
    <w:name w:val="Заголовок"/>
    <w:basedOn w:val="style0"/>
    <w:next w:val="style82"/>
    <w:pPr>
      <w:keepNext/>
      <w:spacing w:after="120" w:before="240"/>
    </w:pPr>
    <w:rPr>
      <w:rFonts w:ascii="Liberation Sans" w:cs="Lohit Hindi" w:eastAsia="WenQuanYi Zen Hei" w:hAnsi="Liberation Sans"/>
      <w:sz w:val="28"/>
      <w:szCs w:val="28"/>
    </w:rPr>
  </w:style>
  <w:style w:styleId="style82" w:type="paragraph">
    <w:name w:val="Основной текст"/>
    <w:basedOn w:val="style0"/>
    <w:next w:val="style82"/>
    <w:pPr>
      <w:shd w:fill="FFFFFF" w:val="clear"/>
      <w:spacing w:after="120" w:before="0" w:line="211" w:lineRule="exact"/>
      <w:jc w:val="right"/>
    </w:pPr>
    <w:rPr>
      <w:lang w:eastAsia="ru-RU"/>
    </w:rPr>
  </w:style>
  <w:style w:styleId="style83" w:type="paragraph">
    <w:name w:val="Список"/>
    <w:basedOn w:val="style82"/>
    <w:next w:val="style83"/>
    <w:pPr>
      <w:spacing w:line="276" w:lineRule="auto"/>
      <w:jc w:val="left"/>
    </w:pPr>
    <w:rPr>
      <w:rFonts w:cs="Lohit Hindi"/>
    </w:rPr>
  </w:style>
  <w:style w:styleId="style84" w:type="paragraph">
    <w:name w:val="Название"/>
    <w:basedOn w:val="style0"/>
    <w:next w:val="style8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85" w:type="paragraph">
    <w:name w:val="Указатель"/>
    <w:basedOn w:val="style0"/>
    <w:next w:val="style85"/>
    <w:pPr>
      <w:suppressLineNumbers/>
    </w:pPr>
    <w:rPr>
      <w:rFonts w:cs="Lohit Hindi"/>
    </w:rPr>
  </w:style>
  <w:style w:styleId="style86" w:type="paragraph">
    <w:name w:val="Заглавие"/>
    <w:basedOn w:val="style0"/>
    <w:next w:val="style87"/>
    <w:pPr>
      <w:suppressLineNumbers/>
      <w:spacing w:after="120" w:before="120"/>
      <w:jc w:val="center"/>
    </w:pPr>
    <w:rPr>
      <w:rFonts w:ascii="Cambria" w:cs="Lohit Hindi" w:hAnsi="Cambria"/>
      <w:b/>
      <w:bCs/>
      <w:i/>
      <w:iCs/>
      <w:spacing w:val="10"/>
      <w:sz w:val="60"/>
      <w:szCs w:val="60"/>
    </w:rPr>
  </w:style>
  <w:style w:styleId="style87" w:type="paragraph">
    <w:name w:val="Подзаголовок"/>
    <w:basedOn w:val="style0"/>
    <w:next w:val="style82"/>
    <w:pPr>
      <w:spacing w:after="320" w:before="0"/>
      <w:jc w:val="right"/>
    </w:pPr>
    <w:rPr>
      <w:i/>
      <w:iCs/>
      <w:color w:val="808080"/>
      <w:spacing w:val="10"/>
      <w:sz w:val="28"/>
      <w:szCs w:val="28"/>
    </w:rPr>
  </w:style>
  <w:style w:styleId="style88" w:type="paragraph">
    <w:name w:val="index heading"/>
    <w:basedOn w:val="style0"/>
    <w:next w:val="style88"/>
    <w:pPr>
      <w:suppressLineNumbers/>
    </w:pPr>
    <w:rPr>
      <w:rFonts w:cs="Lohit Hindi"/>
    </w:rPr>
  </w:style>
  <w:style w:styleId="style89" w:type="paragraph">
    <w:name w:val="List Paragraph"/>
    <w:basedOn w:val="style0"/>
    <w:next w:val="style89"/>
    <w:pPr>
      <w:ind w:hanging="0" w:left="720" w:right="0"/>
    </w:pPr>
    <w:rPr/>
  </w:style>
  <w:style w:styleId="style90" w:type="paragraph">
    <w:name w:val="No Spacing"/>
    <w:next w:val="style90"/>
    <w:pPr>
      <w:widowControl/>
      <w:tabs>
        <w:tab w:leader="none" w:pos="708" w:val="left"/>
      </w:tabs>
      <w:suppressAutoHyphens w:val="true"/>
      <w:spacing w:after="8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91" w:type="paragraph">
    <w:name w:val="Верхний колонтитул"/>
    <w:basedOn w:val="style0"/>
    <w:next w:val="style91"/>
    <w:pPr>
      <w:suppressLineNumbers/>
      <w:tabs>
        <w:tab w:leader="none" w:pos="4677" w:val="center"/>
        <w:tab w:leader="none" w:pos="9355" w:val="right"/>
      </w:tabs>
    </w:pPr>
    <w:rPr/>
  </w:style>
  <w:style w:styleId="style92" w:type="paragraph">
    <w:name w:val="Нижний колонтитул"/>
    <w:basedOn w:val="style0"/>
    <w:next w:val="style92"/>
    <w:pPr>
      <w:suppressLineNumbers/>
      <w:tabs>
        <w:tab w:leader="none" w:pos="4677" w:val="center"/>
        <w:tab w:leader="none" w:pos="9355" w:val="right"/>
      </w:tabs>
    </w:pPr>
    <w:rPr/>
  </w:style>
  <w:style w:styleId="style93" w:type="paragraph">
    <w:name w:val="Balloon Text"/>
    <w:basedOn w:val="style0"/>
    <w:next w:val="style93"/>
    <w:pPr/>
    <w:rPr>
      <w:rFonts w:ascii="Arial" w:cs="Arial" w:hAnsi="Arial"/>
      <w:sz w:val="16"/>
      <w:szCs w:val="16"/>
    </w:rPr>
  </w:style>
  <w:style w:styleId="style94" w:type="paragraph">
    <w:name w:val="Normal (Web)"/>
    <w:basedOn w:val="style0"/>
    <w:next w:val="style94"/>
    <w:pPr>
      <w:spacing w:after="28" w:before="28"/>
    </w:pPr>
    <w:rPr>
      <w:lang w:eastAsia="ru-RU"/>
    </w:rPr>
  </w:style>
  <w:style w:styleId="style95" w:type="paragraph">
    <w:name w:val="WW-Базовый"/>
    <w:next w:val="style95"/>
    <w:pPr>
      <w:widowControl/>
      <w:tabs>
        <w:tab w:leader="none" w:pos="709" w:val="left"/>
      </w:tabs>
      <w:suppressAutoHyphens w:val="true"/>
      <w:spacing w:after="200" w:before="0" w:line="276" w:lineRule="auto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96" w:type="paragraph">
    <w:name w:val="index 1"/>
    <w:basedOn w:val="style0"/>
    <w:next w:val="style96"/>
    <w:pPr>
      <w:ind w:hanging="220" w:left="220" w:right="0"/>
    </w:pPr>
    <w:rPr/>
  </w:style>
  <w:style w:styleId="style97" w:type="paragraph">
    <w:name w:val="caption"/>
    <w:basedOn w:val="style0"/>
    <w:next w:val="style97"/>
    <w:pPr/>
    <w:rPr>
      <w:b/>
      <w:bCs/>
      <w:sz w:val="18"/>
      <w:szCs w:val="18"/>
    </w:rPr>
  </w:style>
  <w:style w:styleId="style98" w:type="paragraph">
    <w:name w:val="Quote"/>
    <w:basedOn w:val="style0"/>
    <w:next w:val="style98"/>
    <w:pPr/>
    <w:rPr>
      <w:color w:val="5A5A5A"/>
    </w:rPr>
  </w:style>
  <w:style w:styleId="style99" w:type="paragraph">
    <w:name w:val="Intense Quote"/>
    <w:basedOn w:val="style0"/>
    <w:next w:val="style99"/>
    <w:pPr>
      <w:spacing w:after="480" w:before="320"/>
      <w:ind w:hanging="0" w:left="720" w:right="720"/>
      <w:jc w:val="center"/>
    </w:pPr>
    <w:rPr>
      <w:rFonts w:ascii="Cambria" w:hAnsi="Cambria"/>
      <w:i/>
      <w:iCs/>
      <w:sz w:val="20"/>
      <w:szCs w:val="20"/>
    </w:rPr>
  </w:style>
  <w:style w:styleId="style100" w:type="paragraph">
    <w:name w:val="Заголовок оглавления"/>
    <w:basedOn w:val="style1"/>
    <w:next w:val="style100"/>
    <w:pPr>
      <w:suppressLineNumbers/>
      <w:tabs>
        <w:tab w:leader="none" w:pos="432" w:val="left"/>
      </w:tabs>
      <w:spacing w:line="360" w:lineRule="auto"/>
      <w:ind w:hanging="0" w:left="0" w:right="0"/>
      <w:outlineLvl w:val="9"/>
    </w:pPr>
    <w:rPr>
      <w:rFonts w:ascii="Cambria" w:hAnsi="Cambria"/>
      <w:b/>
      <w:bCs/>
      <w:i/>
      <w:iCs/>
      <w:sz w:val="32"/>
      <w:szCs w:val="32"/>
    </w:rPr>
  </w:style>
  <w:style w:styleId="style101" w:type="paragraph">
    <w:name w:val="Содержимое таблицы"/>
    <w:basedOn w:val="style0"/>
    <w:next w:val="style101"/>
    <w:pPr>
      <w:suppressLineNumbers/>
    </w:pPr>
    <w:rPr/>
  </w:style>
  <w:style w:styleId="style102" w:type="paragraph">
    <w:name w:val="Заголовок таблицы"/>
    <w:basedOn w:val="style101"/>
    <w:next w:val="style10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A9F5AE8E970EA10C80FF9CCD7A5CB84CC338FBD60F3D1C5BFBA5F9C76FDEAE5687EA793AFFA58E9X8k7P" TargetMode="External"/><Relationship Id="rId3" Type="http://schemas.openxmlformats.org/officeDocument/2006/relationships/hyperlink" Target="consultantplus://offline/ref=7224638EF12B1331068B8EE777CC4B3FE3138205BFCFAFEC01544ED5462DC19D11F9A680E3588De93AP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2016-06-22T13:23:00.00Z</dcterms:created>
  <dc:creator>Admin</dc:creator>
  <cp:lastModifiedBy>СУПЕР</cp:lastModifiedBy>
  <cp:lastPrinted>2018-12-03T17:11:00.00Z</cp:lastPrinted>
  <dcterms:modified xsi:type="dcterms:W3CDTF">2019-06-07T09:26:00.00Z</dcterms:modified>
  <cp:revision>63</cp:revision>
</cp:coreProperties>
</file>